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rPr>
          <w:sz w:val="32"/>
        </w:rPr>
      </w:pPr>
      <w:bookmarkStart w:id="0" w:name="_GoBack"/>
      <w:bookmarkEnd w:id="0"/>
      <w:r>
        <w:rPr>
          <w:sz w:val="32"/>
        </w:rPr>
        <w:t>LETTER OF ENGAGEMENT</w:t>
      </w:r>
    </w:p>
    <w:p>
      <w:pPr>
        <w:jc w:val="center"/>
        <w:rPr>
          <w:b/>
          <w:bCs/>
        </w:rPr>
      </w:pPr>
    </w:p>
    <w:p>
      <w:pPr>
        <w:jc w:val="center"/>
        <w:rPr>
          <w:b/>
          <w:bCs/>
        </w:rPr>
      </w:pPr>
    </w:p>
    <w:p>
      <w:pPr>
        <w:pStyle w:val="BodyTextIndent"/>
      </w:pPr>
      <w:r>
        <w:t>SOLICITOR:</w:t>
      </w:r>
      <w:r>
        <w:tab/>
        <w:t>[SYS:CON:Name], [DIA:SingleAddress]</w:t>
      </w:r>
    </w:p>
    <w:p>
      <w:pPr>
        <w:jc w:val="both"/>
        <w:rPr>
          <w:b/>
          <w:bCs/>
        </w:rPr>
      </w:pPr>
    </w:p>
    <w:p>
      <w:pPr>
        <w:jc w:val="both"/>
        <w:rPr>
          <w:b/>
          <w:bCs/>
        </w:rPr>
      </w:pPr>
      <w:r>
        <w:rPr>
          <w:b/>
          <w:bCs/>
        </w:rPr>
        <w:t>Client:</w:t>
      </w:r>
      <w:r>
        <w:rPr>
          <w:b/>
          <w:bCs/>
        </w:rPr>
        <w:tab/>
        <w:t>[CNT:Name][LCN:Dummy#01]</w:t>
      </w:r>
      <w:r>
        <w:rPr>
          <w:b/>
        </w:rPr>
        <w:t>[SYS:iif(LCN:ClNameCon='', '', ' and ')][LCN:ClNameCon#01]</w:t>
      </w:r>
    </w:p>
    <w:p>
      <w:pPr>
        <w:jc w:val="both"/>
        <w:rPr>
          <w:b/>
          <w:bCs/>
        </w:rPr>
      </w:pPr>
    </w:p>
    <w:p>
      <w:pPr>
        <w:jc w:val="both"/>
        <w:rPr>
          <w:b/>
          <w:bCs/>
        </w:rPr>
      </w:pPr>
      <w:r>
        <w:rPr>
          <w:b/>
          <w:bCs/>
        </w:rPr>
        <w:t>TYPE OF CASE:</w:t>
      </w:r>
    </w:p>
    <w:p>
      <w:pPr>
        <w:jc w:val="both"/>
        <w:rPr>
          <w:b/>
          <w:bCs/>
        </w:rPr>
      </w:pPr>
    </w:p>
    <w:p>
      <w:pPr>
        <w:jc w:val="both"/>
        <w:rPr>
          <w:b/>
          <w:bCs/>
        </w:rPr>
      </w:pPr>
      <w:r>
        <w:rPr>
          <w:b/>
          <w:bCs/>
        </w:rPr>
        <w:t>DATE OF INSTRUCTION:</w:t>
      </w:r>
    </w:p>
    <w:p>
      <w:pPr>
        <w:jc w:val="both"/>
        <w:rPr>
          <w:b/>
          <w:bCs/>
        </w:rPr>
      </w:pPr>
    </w:p>
    <w:p>
      <w:pPr>
        <w:jc w:val="both"/>
        <w:rPr>
          <w:b/>
          <w:bCs/>
        </w:rPr>
      </w:pPr>
    </w:p>
    <w:p>
      <w:pPr>
        <w:jc w:val="both"/>
        <w:rPr>
          <w:b/>
          <w:bCs/>
        </w:rPr>
      </w:pPr>
      <w:r>
        <w:rPr>
          <w:b/>
          <w:bCs/>
        </w:rPr>
        <w:t>BY THIS LETTER:</w:t>
      </w:r>
    </w:p>
    <w:p>
      <w:pPr>
        <w:jc w:val="both"/>
        <w:rPr>
          <w:b/>
          <w:bCs/>
        </w:rPr>
      </w:pPr>
    </w:p>
    <w:p>
      <w:pPr>
        <w:pStyle w:val="BodyText"/>
        <w:numPr>
          <w:ilvl w:val="0"/>
          <w:numId w:val="18"/>
        </w:numPr>
        <w:tabs>
          <w:tab w:val="clear" w:pos="1080"/>
        </w:tabs>
        <w:ind w:left="0" w:firstLine="0"/>
      </w:pPr>
      <w:r>
        <w:rPr>
          <w:b/>
        </w:rPr>
        <w:t>INSTRUCTIONS TO ACT</w:t>
      </w:r>
    </w:p>
    <w:p>
      <w:pPr>
        <w:pStyle w:val="BodyText"/>
        <w:ind w:left="360"/>
      </w:pPr>
    </w:p>
    <w:p>
      <w:pPr>
        <w:pStyle w:val="BodyText"/>
        <w:ind w:left="720"/>
      </w:pPr>
      <w:r>
        <w:t>The Client instructs the Solicitor to act on behalf of the Client in relation to the works to be undertaken by the Solicitor on behalf of the Client.</w:t>
      </w:r>
    </w:p>
    <w:p>
      <w:pPr>
        <w:jc w:val="both"/>
      </w:pPr>
    </w:p>
    <w:p>
      <w:pPr>
        <w:jc w:val="both"/>
        <w:rPr>
          <w:b/>
        </w:rPr>
      </w:pPr>
      <w:r>
        <w:t>2.</w:t>
      </w:r>
      <w:r>
        <w:tab/>
      </w:r>
      <w:r>
        <w:rPr>
          <w:b/>
        </w:rPr>
        <w:t>SOLICITOR’S DUTY</w:t>
      </w:r>
    </w:p>
    <w:p>
      <w:pPr>
        <w:ind w:left="360"/>
        <w:jc w:val="both"/>
      </w:pPr>
    </w:p>
    <w:p>
      <w:pPr>
        <w:ind w:left="720"/>
        <w:jc w:val="both"/>
      </w:pPr>
      <w:r>
        <w:t>The Solicitor undertakes to act on behalf of the Client in accordance with the Client’s instructions in an efficient and thorough manner with full regard at all times to his professional obligations as a Solicitor and as an Officer of the Court.</w:t>
      </w:r>
    </w:p>
    <w:p>
      <w:pPr>
        <w:ind w:left="720"/>
        <w:jc w:val="both"/>
      </w:pPr>
    </w:p>
    <w:p>
      <w:pPr>
        <w:ind w:left="720"/>
        <w:jc w:val="both"/>
      </w:pPr>
      <w:r>
        <w:t>[SYS:CON:Name] are a firm of solicitors whose ambition is to meet you with your problem; to separate you from your problem, care for you, resolve the problem and leave you with a sense of achievement.</w:t>
      </w:r>
    </w:p>
    <w:p>
      <w:pPr>
        <w:ind w:left="720"/>
        <w:jc w:val="both"/>
      </w:pPr>
    </w:p>
    <w:p>
      <w:pPr>
        <w:ind w:left="720"/>
        <w:jc w:val="both"/>
      </w:pPr>
      <w:r>
        <w:t>Our vision is to have an office with a warm and friendly atmosphere, where you are welcomed, you are listened to, results are planned and the service is tailored to meet your needs and results match your reasonable expectations.</w:t>
      </w:r>
    </w:p>
    <w:p>
      <w:pPr>
        <w:jc w:val="both"/>
      </w:pPr>
    </w:p>
    <w:p>
      <w:pPr>
        <w:jc w:val="both"/>
        <w:rPr>
          <w:b/>
        </w:rPr>
      </w:pPr>
      <w:r>
        <w:t>3.</w:t>
      </w:r>
      <w:r>
        <w:tab/>
      </w:r>
      <w:r>
        <w:rPr>
          <w:b/>
        </w:rPr>
        <w:t>CLIENT IRREVOCABLE INSTRUCTION</w:t>
      </w:r>
    </w:p>
    <w:p>
      <w:pPr>
        <w:jc w:val="both"/>
      </w:pPr>
    </w:p>
    <w:p>
      <w:pPr>
        <w:ind w:left="1440" w:hanging="720"/>
        <w:jc w:val="both"/>
      </w:pPr>
      <w:r>
        <w:t>(A)</w:t>
      </w:r>
      <w:r>
        <w:tab/>
        <w:t>The client irrevocably authorises the Solicitor to take such action and honour such undertaking as the Solicitor may deem necessary and reasonable in order to process the Client’s file.  The Client shall not terminate the Solicitor’s instructions to act until such time as the matter is concluded or, if sooner, until all undertakings given by the Solicitor on the Client’s behalf and charges properly and reasonably due by the Client to the Solicitor have been discharged by or on behalf of the Client.  In this agreement “charges” include fees, outlays, disbursements and expenses.</w:t>
      </w:r>
    </w:p>
    <w:p>
      <w:pPr>
        <w:ind w:left="1440" w:hanging="720"/>
        <w:jc w:val="both"/>
      </w:pPr>
    </w:p>
    <w:p>
      <w:pPr>
        <w:ind w:left="1440" w:hanging="720"/>
        <w:jc w:val="both"/>
      </w:pPr>
      <w:r>
        <w:t>(B)</w:t>
      </w:r>
      <w:r>
        <w:tab/>
        <w:t>The Client authorises and instructs the Solicitor to retain as may be reasonable or appropriate the services of such experts and other professional persons as the Solicitor shall deem appropriate.  The Solicitor will inform the Client of the retention of the appropriate expert.</w:t>
      </w:r>
    </w:p>
    <w:p>
      <w:pPr>
        <w:ind w:left="720" w:hanging="720"/>
        <w:jc w:val="both"/>
      </w:pPr>
    </w:p>
    <w:p>
      <w:pPr>
        <w:ind w:left="720" w:hanging="720"/>
        <w:jc w:val="both"/>
        <w:rPr>
          <w:b/>
        </w:rPr>
      </w:pPr>
      <w:r>
        <w:t>4.</w:t>
      </w:r>
      <w:r>
        <w:tab/>
      </w:r>
      <w:r>
        <w:rPr>
          <w:b/>
        </w:rPr>
        <w:t>FEES</w:t>
      </w:r>
    </w:p>
    <w:p>
      <w:pPr>
        <w:ind w:left="720" w:hanging="720"/>
        <w:jc w:val="both"/>
      </w:pPr>
    </w:p>
    <w:p>
      <w:pPr>
        <w:ind w:left="1440" w:hanging="720"/>
        <w:jc w:val="both"/>
      </w:pPr>
      <w:r>
        <w:t>(A)</w:t>
      </w:r>
      <w:r>
        <w:tab/>
        <w:t>The Client shall be responsible for the payment of the proper and reasonable charges of the Solicitor and the Client shall pay to the Solicitor such charges as may from time to time be reasonably requested in writing on account of charges necessarily and reasonably to be incurred by the Solicitor in carrying out the Client’s instructions or alternatively the Solicitor may waive, abate or defer such charges or any part of them until:-</w:t>
      </w:r>
    </w:p>
    <w:p>
      <w:pPr>
        <w:jc w:val="both"/>
      </w:pPr>
    </w:p>
    <w:p>
      <w:pPr>
        <w:numPr>
          <w:ilvl w:val="1"/>
          <w:numId w:val="18"/>
        </w:numPr>
        <w:tabs>
          <w:tab w:val="clear" w:pos="1440"/>
        </w:tabs>
        <w:ind w:left="2160" w:hanging="720"/>
        <w:jc w:val="both"/>
      </w:pPr>
      <w:r>
        <w:t>the successful conclusion of the case;</w:t>
      </w:r>
    </w:p>
    <w:p>
      <w:pPr>
        <w:ind w:left="2160" w:hanging="720"/>
        <w:jc w:val="both"/>
      </w:pPr>
    </w:p>
    <w:p>
      <w:pPr>
        <w:numPr>
          <w:ilvl w:val="1"/>
          <w:numId w:val="18"/>
        </w:numPr>
        <w:tabs>
          <w:tab w:val="clear" w:pos="1440"/>
        </w:tabs>
        <w:ind w:left="2160" w:hanging="720"/>
        <w:jc w:val="both"/>
      </w:pPr>
      <w:r>
        <w:t>the Client wishing to discharge/change their solicitor;</w:t>
      </w:r>
    </w:p>
    <w:p>
      <w:pPr>
        <w:ind w:left="2160" w:hanging="720"/>
        <w:jc w:val="both"/>
      </w:pPr>
    </w:p>
    <w:p>
      <w:pPr>
        <w:numPr>
          <w:ilvl w:val="1"/>
          <w:numId w:val="18"/>
        </w:numPr>
        <w:tabs>
          <w:tab w:val="clear" w:pos="1440"/>
        </w:tabs>
        <w:ind w:left="2160" w:hanging="720"/>
        <w:jc w:val="both"/>
      </w:pPr>
      <w:r>
        <w:t>the Client not wishing to proceed with the action or transaction;</w:t>
      </w:r>
    </w:p>
    <w:p>
      <w:pPr>
        <w:ind w:left="2160" w:hanging="720"/>
        <w:jc w:val="both"/>
      </w:pPr>
    </w:p>
    <w:p>
      <w:pPr>
        <w:numPr>
          <w:ilvl w:val="1"/>
          <w:numId w:val="18"/>
        </w:numPr>
        <w:tabs>
          <w:tab w:val="clear" w:pos="1440"/>
        </w:tabs>
        <w:ind w:left="2160" w:hanging="720"/>
        <w:jc w:val="both"/>
      </w:pPr>
      <w:r>
        <w:t>the Client wishing to proceed with the action or transaction against the Solicitor’s advice.</w:t>
      </w:r>
    </w:p>
    <w:p>
      <w:pPr>
        <w:jc w:val="both"/>
      </w:pPr>
    </w:p>
    <w:p>
      <w:pPr>
        <w:pStyle w:val="BodyTextIndent2"/>
        <w:ind w:left="1440"/>
      </w:pPr>
      <w:r>
        <w:t>Such charges may include the costs of experts such as estate agents, accountants, insurance brokers, barristers, medical experts, engineers, architects, together with fees of other professional persons.  All other necessary charges reasonably paid for or contracted for by the Solicitor as agent for the Client in pursuance of this claim and may also include legal cost accountants fees.</w:t>
      </w:r>
    </w:p>
    <w:p>
      <w:pPr>
        <w:ind w:left="1080"/>
        <w:jc w:val="both"/>
      </w:pPr>
    </w:p>
    <w:p>
      <w:pPr>
        <w:ind w:left="1440" w:hanging="720"/>
        <w:jc w:val="both"/>
      </w:pPr>
      <w:r>
        <w:t>(B)</w:t>
      </w:r>
      <w:r>
        <w:tab/>
        <w:t>The Solicitors fees will be charged on a time charge basis.  You will be advised of the hourly charge rate to apply to your file.  The current rates are:-</w:t>
      </w:r>
    </w:p>
    <w:p>
      <w:pPr>
        <w:ind w:left="360"/>
        <w:jc w:val="both"/>
      </w:pPr>
    </w:p>
    <w:p>
      <w:pPr>
        <w:numPr>
          <w:ilvl w:val="0"/>
          <w:numId w:val="22"/>
        </w:numPr>
        <w:tabs>
          <w:tab w:val="clear" w:pos="1440"/>
          <w:tab w:val="left" w:pos="2340"/>
          <w:tab w:val="left" w:pos="6120"/>
        </w:tabs>
        <w:ind w:left="1800"/>
        <w:jc w:val="both"/>
      </w:pPr>
      <w:r>
        <w:t>Partner</w:t>
      </w:r>
      <w:r>
        <w:tab/>
        <w:t>€300 per hour plus VAT;</w:t>
      </w:r>
    </w:p>
    <w:p>
      <w:pPr>
        <w:numPr>
          <w:ilvl w:val="0"/>
          <w:numId w:val="22"/>
        </w:numPr>
        <w:tabs>
          <w:tab w:val="clear" w:pos="1440"/>
          <w:tab w:val="left" w:pos="2340"/>
          <w:tab w:val="left" w:pos="6120"/>
        </w:tabs>
        <w:ind w:left="1800"/>
        <w:jc w:val="both"/>
      </w:pPr>
      <w:r>
        <w:t>Solicitor:</w:t>
      </w:r>
      <w:r>
        <w:tab/>
        <w:t>€200 per hour plus VAT;</w:t>
      </w:r>
    </w:p>
    <w:p>
      <w:pPr>
        <w:numPr>
          <w:ilvl w:val="0"/>
          <w:numId w:val="22"/>
        </w:numPr>
        <w:tabs>
          <w:tab w:val="clear" w:pos="1440"/>
          <w:tab w:val="left" w:pos="2340"/>
          <w:tab w:val="left" w:pos="6120"/>
        </w:tabs>
        <w:ind w:left="1800"/>
        <w:jc w:val="both"/>
      </w:pPr>
      <w:r>
        <w:t>Legal Executive or Trainee Solicitor:</w:t>
      </w:r>
      <w:r>
        <w:tab/>
        <w:t>€100 per hour plus VAT.</w:t>
      </w:r>
    </w:p>
    <w:p>
      <w:pPr>
        <w:ind w:left="360"/>
        <w:jc w:val="both"/>
      </w:pPr>
    </w:p>
    <w:p>
      <w:pPr>
        <w:ind w:left="1440"/>
        <w:jc w:val="both"/>
      </w:pPr>
      <w:r>
        <w:t>The hourly charge rate does not include outlays/expenses which the Office may incur on your behalf.  The cost of the outlays are outside the Solicitor’s control and will be passed on to the Client as they arise.  The Solicitor will seek to be paid for the outlays as they arise so as to avoid a substantial sum building up.</w:t>
      </w:r>
    </w:p>
    <w:p>
      <w:pPr>
        <w:ind w:left="1080"/>
        <w:jc w:val="both"/>
      </w:pPr>
    </w:p>
    <w:p>
      <w:pPr>
        <w:ind w:left="1440"/>
        <w:jc w:val="both"/>
      </w:pPr>
      <w:r>
        <w:t>The Solicitor will furnish you with a quarterly bill setting out the details and the time spent on your file and the fees incurred in that quarter.</w:t>
      </w:r>
    </w:p>
    <w:p>
      <w:pPr>
        <w:ind w:left="360"/>
        <w:jc w:val="both"/>
      </w:pPr>
    </w:p>
    <w:p>
      <w:pPr>
        <w:ind w:left="1080" w:firstLine="360"/>
        <w:jc w:val="both"/>
      </w:pPr>
      <w:r>
        <w:t>The Solicitor’s charges will be measured having regard to:-</w:t>
      </w:r>
    </w:p>
    <w:p>
      <w:pPr>
        <w:jc w:val="both"/>
      </w:pPr>
    </w:p>
    <w:p>
      <w:pPr>
        <w:suppressAutoHyphens/>
        <w:ind w:left="2160" w:hanging="720"/>
        <w:jc w:val="both"/>
        <w:rPr>
          <w:spacing w:val="-3"/>
        </w:rPr>
      </w:pPr>
      <w:r>
        <w:rPr>
          <w:spacing w:val="-3"/>
        </w:rPr>
        <w:t>(a)</w:t>
      </w:r>
      <w:r>
        <w:rPr>
          <w:spacing w:val="-3"/>
        </w:rPr>
        <w:tab/>
        <w:t>the skilled labour and responsibility involved in the claim and any specialised knowledge given or applied on the part of the Solicitor;</w:t>
      </w:r>
    </w:p>
    <w:p>
      <w:pPr>
        <w:suppressAutoHyphens/>
        <w:ind w:left="2160" w:hanging="720"/>
        <w:jc w:val="both"/>
        <w:rPr>
          <w:spacing w:val="-3"/>
        </w:rPr>
      </w:pPr>
    </w:p>
    <w:p>
      <w:pPr>
        <w:suppressAutoHyphens/>
        <w:ind w:left="2160" w:hanging="720"/>
        <w:jc w:val="both"/>
        <w:rPr>
          <w:spacing w:val="-3"/>
        </w:rPr>
      </w:pPr>
      <w:r>
        <w:rPr>
          <w:spacing w:val="-3"/>
        </w:rPr>
        <w:t>(b)</w:t>
      </w:r>
      <w:r>
        <w:rPr>
          <w:spacing w:val="-3"/>
        </w:rPr>
        <w:tab/>
        <w:t>the complexity, difficulty, rarity or urgency of the questions raised;</w:t>
      </w:r>
    </w:p>
    <w:p>
      <w:pPr>
        <w:suppressAutoHyphens/>
        <w:ind w:left="2160" w:hanging="720"/>
        <w:jc w:val="both"/>
        <w:rPr>
          <w:spacing w:val="-3"/>
        </w:rPr>
      </w:pPr>
    </w:p>
    <w:p>
      <w:pPr>
        <w:suppressAutoHyphens/>
        <w:ind w:left="2160" w:hanging="720"/>
        <w:jc w:val="both"/>
        <w:rPr>
          <w:spacing w:val="-3"/>
        </w:rPr>
      </w:pPr>
      <w:r>
        <w:rPr>
          <w:spacing w:val="-3"/>
        </w:rPr>
        <w:t>(c)</w:t>
      </w:r>
      <w:r>
        <w:rPr>
          <w:spacing w:val="-3"/>
        </w:rPr>
        <w:tab/>
        <w:t>the importance of the matter;</w:t>
      </w:r>
    </w:p>
    <w:p>
      <w:pPr>
        <w:suppressAutoHyphens/>
        <w:ind w:left="2160" w:hanging="720"/>
        <w:jc w:val="both"/>
        <w:rPr>
          <w:spacing w:val="-3"/>
        </w:rPr>
      </w:pPr>
    </w:p>
    <w:p>
      <w:pPr>
        <w:suppressAutoHyphens/>
        <w:ind w:left="2160" w:hanging="720"/>
        <w:jc w:val="both"/>
        <w:rPr>
          <w:spacing w:val="-3"/>
        </w:rPr>
      </w:pPr>
      <w:r>
        <w:rPr>
          <w:spacing w:val="-3"/>
        </w:rPr>
        <w:t>(d)</w:t>
      </w:r>
      <w:r>
        <w:rPr>
          <w:spacing w:val="-3"/>
        </w:rPr>
        <w:tab/>
        <w:t>the time reasonably expended by the Solicitor and his firm on the claim; and</w:t>
      </w:r>
    </w:p>
    <w:p>
      <w:pPr>
        <w:suppressAutoHyphens/>
        <w:ind w:left="2160" w:hanging="720"/>
        <w:jc w:val="both"/>
        <w:rPr>
          <w:spacing w:val="-3"/>
        </w:rPr>
      </w:pPr>
    </w:p>
    <w:p>
      <w:pPr>
        <w:suppressAutoHyphens/>
        <w:ind w:left="2160" w:hanging="720"/>
        <w:jc w:val="both"/>
        <w:rPr>
          <w:spacing w:val="-3"/>
        </w:rPr>
      </w:pPr>
      <w:r>
        <w:rPr>
          <w:spacing w:val="-3"/>
        </w:rPr>
        <w:t>(e)</w:t>
      </w:r>
      <w:r>
        <w:rPr>
          <w:spacing w:val="-3"/>
        </w:rPr>
        <w:tab/>
        <w:t>the place(s) where and the circumstances in which the transaction is pursued.</w:t>
      </w:r>
    </w:p>
    <w:p>
      <w:pPr>
        <w:suppressAutoHyphens/>
        <w:ind w:left="1440" w:hanging="720"/>
        <w:jc w:val="both"/>
        <w:rPr>
          <w:spacing w:val="-3"/>
        </w:rPr>
      </w:pPr>
    </w:p>
    <w:p>
      <w:pPr>
        <w:pStyle w:val="BodyText"/>
        <w:ind w:left="1440" w:hanging="720"/>
      </w:pPr>
      <w:r>
        <w:t>(C)</w:t>
      </w:r>
      <w:r>
        <w:tab/>
        <w:t>The Solicitor shall charge the fees at an hourly rate as set out in Clause 4(A) hereof unless a separate agreement has been reached between the Solicitor and the Client.  The agreement shall be in writing as per the Estimate furnished from the Solicitor to the Client, a copy of which is retained on the Solicitor’s file.</w:t>
      </w:r>
    </w:p>
    <w:p>
      <w:pPr>
        <w:suppressAutoHyphens/>
        <w:ind w:left="1008" w:hanging="1008"/>
        <w:jc w:val="both"/>
        <w:rPr>
          <w:spacing w:val="-3"/>
        </w:rPr>
      </w:pPr>
    </w:p>
    <w:p>
      <w:pPr>
        <w:suppressAutoHyphens/>
        <w:ind w:left="1440"/>
        <w:jc w:val="both"/>
        <w:rPr>
          <w:spacing w:val="-3"/>
        </w:rPr>
      </w:pPr>
      <w:r>
        <w:rPr>
          <w:spacing w:val="-3"/>
        </w:rPr>
        <w:t>The Solicitor cannot guarantee that the written Fee Estimate will be the total amount of the bill to be charged by the Solicitor.  The Estimate is based on an estimate of the time to be spent on the file and is calculated on the basis of the Solicitor’s knowledge and expertise in the area and of the time he/she will spend on the file.  The fee is estimated on the basis that nothing unusual shall arise which could cause the Solicitor to have to carry out additional work.</w:t>
      </w:r>
    </w:p>
    <w:p>
      <w:pPr>
        <w:suppressAutoHyphens/>
        <w:ind w:left="1080"/>
        <w:jc w:val="both"/>
        <w:rPr>
          <w:spacing w:val="-3"/>
        </w:rPr>
      </w:pPr>
    </w:p>
    <w:p>
      <w:pPr>
        <w:pStyle w:val="BodyTextIndent3"/>
        <w:ind w:left="720"/>
        <w:rPr>
          <w:b/>
        </w:rPr>
      </w:pPr>
      <w:r>
        <w:t>5.</w:t>
      </w:r>
      <w:r>
        <w:tab/>
      </w:r>
      <w:r>
        <w:rPr>
          <w:b/>
        </w:rPr>
        <w:t>CLIENT ACKNOWLEDGMENT OF FEE STRUCTURE</w:t>
      </w:r>
    </w:p>
    <w:p>
      <w:pPr>
        <w:pStyle w:val="BodyTextIndent3"/>
        <w:ind w:left="720"/>
      </w:pPr>
    </w:p>
    <w:p>
      <w:pPr>
        <w:pStyle w:val="BodyTextIndent3"/>
        <w:ind w:left="720"/>
      </w:pPr>
      <w:r>
        <w:t>The Client hereby accepts, acknowledges and agrees that he has been informed and understands that:-</w:t>
      </w:r>
    </w:p>
    <w:p>
      <w:pPr>
        <w:suppressAutoHyphens/>
        <w:ind w:left="1008" w:hanging="1008"/>
        <w:jc w:val="both"/>
        <w:rPr>
          <w:spacing w:val="-3"/>
        </w:rPr>
      </w:pPr>
    </w:p>
    <w:p>
      <w:pPr>
        <w:numPr>
          <w:ilvl w:val="0"/>
          <w:numId w:val="21"/>
        </w:numPr>
        <w:tabs>
          <w:tab w:val="clear" w:pos="1365"/>
        </w:tabs>
        <w:suppressAutoHyphens/>
        <w:ind w:hanging="645"/>
        <w:jc w:val="both"/>
        <w:rPr>
          <w:spacing w:val="-3"/>
        </w:rPr>
      </w:pPr>
      <w:r>
        <w:rPr>
          <w:spacing w:val="-3"/>
        </w:rPr>
        <w:t>he/she has met with the Solicitor and that all matters contained in this form have been explained to him/her;</w:t>
      </w:r>
    </w:p>
    <w:p>
      <w:pPr>
        <w:suppressAutoHyphens/>
        <w:ind w:hanging="645"/>
        <w:jc w:val="both"/>
        <w:rPr>
          <w:spacing w:val="-3"/>
        </w:rPr>
      </w:pPr>
    </w:p>
    <w:p>
      <w:pPr>
        <w:numPr>
          <w:ilvl w:val="0"/>
          <w:numId w:val="21"/>
        </w:numPr>
        <w:tabs>
          <w:tab w:val="clear" w:pos="1365"/>
        </w:tabs>
        <w:suppressAutoHyphens/>
        <w:ind w:hanging="645"/>
        <w:jc w:val="both"/>
        <w:rPr>
          <w:spacing w:val="-3"/>
        </w:rPr>
      </w:pPr>
      <w:r>
        <w:rPr>
          <w:spacing w:val="-3"/>
        </w:rPr>
        <w:t>that he/she has the right to seek independent legal advice prior to signing this form and he/she has chosen not to seek this advice; and</w:t>
      </w:r>
    </w:p>
    <w:p>
      <w:pPr>
        <w:suppressAutoHyphens/>
        <w:ind w:hanging="645"/>
        <w:jc w:val="both"/>
        <w:rPr>
          <w:spacing w:val="-3"/>
        </w:rPr>
      </w:pPr>
    </w:p>
    <w:p>
      <w:pPr>
        <w:numPr>
          <w:ilvl w:val="0"/>
          <w:numId w:val="21"/>
        </w:numPr>
        <w:tabs>
          <w:tab w:val="clear" w:pos="1365"/>
        </w:tabs>
        <w:suppressAutoHyphens/>
        <w:ind w:hanging="645"/>
        <w:jc w:val="both"/>
        <w:rPr>
          <w:spacing w:val="-3"/>
        </w:rPr>
      </w:pPr>
      <w:r>
        <w:rPr>
          <w:spacing w:val="-3"/>
        </w:rPr>
        <w:t>that he/she understands that the quote for legal costs, that he/she has received is the Solicitors best estimate and in the event that the costs shall be increased, that the Solicitor shall inform him/her in writing of the additional costs prior to the Solicitor taking any further action on the file.</w:t>
      </w:r>
    </w:p>
    <w:p>
      <w:pPr>
        <w:suppressAutoHyphens/>
        <w:ind w:left="1008" w:hanging="1008"/>
        <w:jc w:val="both"/>
        <w:rPr>
          <w:spacing w:val="-3"/>
        </w:rPr>
      </w:pPr>
    </w:p>
    <w:p>
      <w:pPr>
        <w:pStyle w:val="BodyTextIndent3"/>
        <w:ind w:left="720"/>
        <w:rPr>
          <w:b/>
        </w:rPr>
      </w:pPr>
      <w:r>
        <w:t>6.</w:t>
      </w:r>
      <w:r>
        <w:tab/>
      </w:r>
      <w:r>
        <w:rPr>
          <w:b/>
        </w:rPr>
        <w:t>BILL OF COSTS</w:t>
      </w:r>
    </w:p>
    <w:p>
      <w:pPr>
        <w:pStyle w:val="BodyTextIndent3"/>
        <w:ind w:left="720"/>
      </w:pPr>
    </w:p>
    <w:p>
      <w:pPr>
        <w:pStyle w:val="BodyTextIndent3"/>
        <w:ind w:left="720"/>
      </w:pPr>
      <w:r>
        <w:t>The Solicitor agrees that, as soon as practicable after the conclusion of the claim, the Solicitor shall furnish the Client with a bill of costs setting out:-</w:t>
      </w:r>
    </w:p>
    <w:p>
      <w:pPr>
        <w:suppressAutoHyphens/>
        <w:ind w:left="1008" w:hanging="1008"/>
        <w:jc w:val="both"/>
        <w:rPr>
          <w:spacing w:val="-3"/>
        </w:rPr>
      </w:pPr>
    </w:p>
    <w:p>
      <w:pPr>
        <w:suppressAutoHyphens/>
        <w:ind w:left="1440" w:hanging="720"/>
        <w:jc w:val="both"/>
        <w:rPr>
          <w:spacing w:val="-3"/>
        </w:rPr>
      </w:pPr>
      <w:r>
        <w:rPr>
          <w:spacing w:val="-3"/>
        </w:rPr>
        <w:t>(a)</w:t>
      </w:r>
      <w:r>
        <w:rPr>
          <w:spacing w:val="-3"/>
        </w:rPr>
        <w:tab/>
        <w:t>a summary of the legal services provided to the Client in connection with the transaction;</w:t>
      </w:r>
    </w:p>
    <w:p>
      <w:pPr>
        <w:suppressAutoHyphens/>
        <w:ind w:hanging="720"/>
        <w:jc w:val="both"/>
        <w:rPr>
          <w:spacing w:val="-3"/>
        </w:rPr>
      </w:pPr>
    </w:p>
    <w:p>
      <w:pPr>
        <w:numPr>
          <w:ilvl w:val="0"/>
          <w:numId w:val="20"/>
        </w:numPr>
        <w:tabs>
          <w:tab w:val="clear" w:pos="1443"/>
        </w:tabs>
        <w:suppressAutoHyphens/>
        <w:ind w:hanging="720"/>
        <w:jc w:val="both"/>
        <w:rPr>
          <w:spacing w:val="-3"/>
        </w:rPr>
      </w:pPr>
      <w:r>
        <w:rPr>
          <w:spacing w:val="-3"/>
        </w:rPr>
        <w:t>the total amount of monies (if appropriate) recovered by the Client and received by the Solicitor on behalf of the Client in relation to the transaction</w:t>
      </w:r>
    </w:p>
    <w:p>
      <w:pPr>
        <w:suppressAutoHyphens/>
        <w:ind w:hanging="720"/>
        <w:jc w:val="both"/>
        <w:rPr>
          <w:spacing w:val="-3"/>
        </w:rPr>
      </w:pPr>
    </w:p>
    <w:p>
      <w:pPr>
        <w:numPr>
          <w:ilvl w:val="0"/>
          <w:numId w:val="19"/>
        </w:numPr>
        <w:tabs>
          <w:tab w:val="clear" w:pos="1443"/>
        </w:tabs>
        <w:suppressAutoHyphens/>
        <w:ind w:hanging="720"/>
        <w:jc w:val="both"/>
        <w:rPr>
          <w:spacing w:val="-3"/>
        </w:rPr>
      </w:pPr>
      <w:r>
        <w:rPr>
          <w:spacing w:val="-3"/>
        </w:rPr>
        <w:t>details of all or any part of the charges which have been recovered by the Solicitor on behalf of the Client from any other party.</w:t>
      </w:r>
    </w:p>
    <w:p>
      <w:pPr>
        <w:suppressAutoHyphens/>
        <w:jc w:val="both"/>
        <w:rPr>
          <w:spacing w:val="-3"/>
        </w:rPr>
      </w:pPr>
    </w:p>
    <w:p>
      <w:pPr>
        <w:numPr>
          <w:ilvl w:val="0"/>
          <w:numId w:val="23"/>
        </w:numPr>
        <w:tabs>
          <w:tab w:val="clear" w:pos="1800"/>
        </w:tabs>
        <w:suppressAutoHyphens/>
        <w:ind w:left="720" w:hanging="720"/>
        <w:jc w:val="both"/>
        <w:rPr>
          <w:spacing w:val="-3"/>
        </w:rPr>
      </w:pPr>
      <w:r>
        <w:rPr>
          <w:b/>
          <w:spacing w:val="-3"/>
        </w:rPr>
        <w:t>AUTHORITY TO SOLICITOR TO ENDORSE CHEQUE/LODGE FUNDS TO CLIENT ACCOUNT</w:t>
      </w:r>
    </w:p>
    <w:p>
      <w:pPr>
        <w:suppressAutoHyphens/>
        <w:jc w:val="both"/>
        <w:rPr>
          <w:b/>
          <w:spacing w:val="-3"/>
        </w:rPr>
      </w:pPr>
    </w:p>
    <w:p>
      <w:pPr>
        <w:suppressAutoHyphens/>
        <w:ind w:left="720"/>
        <w:jc w:val="both"/>
        <w:rPr>
          <w:spacing w:val="-3"/>
        </w:rPr>
      </w:pPr>
      <w:r>
        <w:rPr>
          <w:spacing w:val="-3"/>
        </w:rPr>
        <w:t xml:space="preserve">If monies payable to the Client are received by the Solicitor in the form of a cheque or other type of money order and payable to the Client, the Client hereby irrevocably authorises and </w:t>
      </w:r>
      <w:r>
        <w:rPr>
          <w:spacing w:val="-3"/>
        </w:rPr>
        <w:lastRenderedPageBreak/>
        <w:t>instructs the Solicitor to endorse the said cheque on the Client's behalf and lodge the said cheque for clearance and cashing, the proceeds of the cheque to remain in the Solicitor's client account pending final agreement with the Client as to the appropriate deductions as aforesaid to be deducted from the Client's money and the balance paid to the Client.  The Client hereby further irrevocably authorises the Solicitor to deduct/pay out of these monies, any monies due in discharge of any undertaking in respect of any matter given by the Solicitor whether in respect of any fees due to a former Solicitor retained by the Client in connection with any transaction, any loan obtained by the Client on foot of any undertaking given by the Solicitor in respect of this transaction, or any other expenses arising out of the transaction that the Solicitor has undertaken on behalf of the Client to discharge.</w:t>
      </w:r>
    </w:p>
    <w:p>
      <w:pPr>
        <w:suppressAutoHyphens/>
        <w:ind w:left="360"/>
        <w:jc w:val="both"/>
        <w:rPr>
          <w:spacing w:val="-3"/>
        </w:rPr>
      </w:pPr>
    </w:p>
    <w:p>
      <w:pPr>
        <w:suppressAutoHyphens/>
        <w:ind w:left="720" w:hanging="720"/>
        <w:jc w:val="both"/>
        <w:rPr>
          <w:b/>
          <w:bCs/>
          <w:spacing w:val="-3"/>
        </w:rPr>
      </w:pPr>
      <w:r>
        <w:rPr>
          <w:spacing w:val="-3"/>
        </w:rPr>
        <w:t>8.</w:t>
      </w:r>
      <w:r>
        <w:rPr>
          <w:spacing w:val="-3"/>
        </w:rPr>
        <w:tab/>
      </w:r>
      <w:r>
        <w:rPr>
          <w:b/>
          <w:bCs/>
          <w:caps/>
          <w:spacing w:val="-3"/>
        </w:rPr>
        <w:t>Limitation of Solicitors Liability</w:t>
      </w:r>
    </w:p>
    <w:p>
      <w:pPr>
        <w:suppressAutoHyphens/>
        <w:ind w:left="1368" w:hanging="1008"/>
        <w:jc w:val="both"/>
        <w:rPr>
          <w:b/>
          <w:bCs/>
          <w:spacing w:val="-3"/>
        </w:rPr>
      </w:pPr>
    </w:p>
    <w:p>
      <w:pPr>
        <w:suppressAutoHyphens/>
        <w:ind w:left="720"/>
        <w:jc w:val="both"/>
        <w:rPr>
          <w:spacing w:val="-3"/>
        </w:rPr>
      </w:pPr>
      <w:r>
        <w:rPr>
          <w:spacing w:val="-3"/>
        </w:rPr>
        <w:t>The Liability of [SYS:CON:Name] to you arising out of, or in connection with, their engagement (whether for breach of contract or of statutory duty, negligence, or otherwise) will be limited to (the lower of (a) the minimum amount of the professional indemnity insurance cover from time to time required to be maintained by the Solicitor under applicable law; or (b) €500,000.00).  Nothing in this letter shall limit the Solicitor’s liability to the Client (a) for fraud or fraudulent concealment; or (b) to the extent that under any applicable law liability may not be limited.</w:t>
      </w:r>
    </w:p>
    <w:p>
      <w:pPr>
        <w:suppressAutoHyphens/>
        <w:ind w:left="720"/>
        <w:jc w:val="both"/>
        <w:rPr>
          <w:spacing w:val="-3"/>
        </w:rPr>
      </w:pPr>
    </w:p>
    <w:p>
      <w:pPr>
        <w:suppressAutoHyphens/>
        <w:ind w:left="720"/>
        <w:jc w:val="both"/>
        <w:rPr>
          <w:spacing w:val="-3"/>
        </w:rPr>
      </w:pPr>
      <w:r>
        <w:rPr>
          <w:spacing w:val="-3"/>
        </w:rPr>
        <w:t>The Solicitor will have no liability to the Client where the Client has acted dishonestly, fraudulently or has condoned dishonesty or fraud.</w:t>
      </w:r>
    </w:p>
    <w:p>
      <w:pPr>
        <w:suppressAutoHyphens/>
        <w:ind w:left="1080" w:hanging="1008"/>
        <w:jc w:val="both"/>
        <w:rPr>
          <w:b/>
          <w:bCs/>
          <w:spacing w:val="-3"/>
        </w:rPr>
      </w:pPr>
    </w:p>
    <w:p>
      <w:pPr>
        <w:suppressAutoHyphens/>
        <w:ind w:left="720" w:hanging="720"/>
        <w:jc w:val="both"/>
        <w:rPr>
          <w:b/>
          <w:bCs/>
          <w:spacing w:val="-3"/>
        </w:rPr>
      </w:pPr>
      <w:r>
        <w:rPr>
          <w:bCs/>
          <w:spacing w:val="-3"/>
        </w:rPr>
        <w:t>9.</w:t>
      </w:r>
      <w:r>
        <w:rPr>
          <w:b/>
          <w:bCs/>
          <w:spacing w:val="-3"/>
        </w:rPr>
        <w:tab/>
      </w:r>
      <w:r>
        <w:rPr>
          <w:b/>
          <w:bCs/>
          <w:caps/>
          <w:spacing w:val="-3"/>
        </w:rPr>
        <w:t>Undertakings</w:t>
      </w:r>
    </w:p>
    <w:p>
      <w:pPr>
        <w:suppressAutoHyphens/>
        <w:ind w:left="1080" w:hanging="1008"/>
        <w:jc w:val="both"/>
        <w:rPr>
          <w:b/>
          <w:bCs/>
          <w:spacing w:val="-3"/>
        </w:rPr>
      </w:pPr>
    </w:p>
    <w:p>
      <w:pPr>
        <w:suppressAutoHyphens/>
        <w:ind w:left="720"/>
        <w:jc w:val="both"/>
        <w:rPr>
          <w:bCs/>
          <w:spacing w:val="-3"/>
        </w:rPr>
      </w:pPr>
      <w:r>
        <w:rPr>
          <w:bCs/>
          <w:spacing w:val="-3"/>
        </w:rPr>
        <w:t>The Solicitor will not furnish any undertaking without the Client’s prior written consent, which consent will include a full indemnity by the Client to the Solicitor in respect of the inability of the Solicitor to discharge the undertaking for reasons outside the Solicitor’s control.</w:t>
      </w:r>
    </w:p>
    <w:p>
      <w:pPr>
        <w:suppressAutoHyphens/>
        <w:ind w:left="1080"/>
        <w:jc w:val="both"/>
        <w:rPr>
          <w:bCs/>
          <w:spacing w:val="-3"/>
        </w:rPr>
      </w:pPr>
    </w:p>
    <w:p>
      <w:pPr>
        <w:suppressAutoHyphens/>
        <w:ind w:left="720" w:hanging="720"/>
        <w:jc w:val="both"/>
        <w:rPr>
          <w:b/>
          <w:bCs/>
          <w:spacing w:val="-3"/>
        </w:rPr>
      </w:pPr>
      <w:r>
        <w:rPr>
          <w:bCs/>
          <w:spacing w:val="-3"/>
        </w:rPr>
        <w:t>10.</w:t>
      </w:r>
      <w:r>
        <w:rPr>
          <w:bCs/>
          <w:spacing w:val="-3"/>
        </w:rPr>
        <w:tab/>
      </w:r>
      <w:r>
        <w:rPr>
          <w:b/>
          <w:bCs/>
          <w:spacing w:val="-3"/>
        </w:rPr>
        <w:t>FIRST MEETING</w:t>
      </w:r>
    </w:p>
    <w:p>
      <w:pPr>
        <w:suppressAutoHyphens/>
        <w:ind w:left="720" w:hanging="720"/>
        <w:jc w:val="both"/>
        <w:rPr>
          <w:b/>
          <w:bCs/>
          <w:spacing w:val="-3"/>
        </w:rPr>
      </w:pPr>
    </w:p>
    <w:p>
      <w:pPr>
        <w:suppressAutoHyphens/>
        <w:ind w:left="720"/>
        <w:jc w:val="both"/>
        <w:rPr>
          <w:bCs/>
          <w:spacing w:val="-3"/>
        </w:rPr>
      </w:pPr>
      <w:r>
        <w:rPr>
          <w:bCs/>
          <w:spacing w:val="-3"/>
        </w:rPr>
        <w:t>The first consultation between Solicitor and Client shall be free, in the event that the Client decides not to engage the Solicitor to act.  In the event that the Client does engage the Solicitor, the Client shall be liable for the fees in respect of the first consultation and it shall form part of the final bill of costs.</w:t>
      </w:r>
    </w:p>
    <w:p>
      <w:pPr>
        <w:suppressAutoHyphens/>
        <w:ind w:left="720"/>
        <w:jc w:val="both"/>
        <w:rPr>
          <w:bCs/>
          <w:spacing w:val="-3"/>
        </w:rPr>
      </w:pPr>
    </w:p>
    <w:p>
      <w:pPr>
        <w:suppressAutoHyphens/>
        <w:ind w:left="720" w:hanging="720"/>
        <w:jc w:val="both"/>
        <w:rPr>
          <w:b/>
          <w:bCs/>
          <w:spacing w:val="-3"/>
        </w:rPr>
      </w:pPr>
      <w:r>
        <w:rPr>
          <w:bCs/>
          <w:spacing w:val="-3"/>
        </w:rPr>
        <w:t>11.</w:t>
      </w:r>
      <w:r>
        <w:rPr>
          <w:bCs/>
          <w:spacing w:val="-3"/>
        </w:rPr>
        <w:tab/>
      </w:r>
      <w:r>
        <w:rPr>
          <w:b/>
          <w:bCs/>
          <w:spacing w:val="-3"/>
        </w:rPr>
        <w:t>BREAKDOWN OF TRUST</w:t>
      </w:r>
    </w:p>
    <w:p>
      <w:pPr>
        <w:suppressAutoHyphens/>
        <w:ind w:left="720" w:hanging="720"/>
        <w:jc w:val="both"/>
        <w:rPr>
          <w:b/>
          <w:bCs/>
          <w:spacing w:val="-3"/>
        </w:rPr>
      </w:pPr>
    </w:p>
    <w:p>
      <w:pPr>
        <w:suppressAutoHyphens/>
        <w:ind w:left="720"/>
        <w:jc w:val="both"/>
        <w:rPr>
          <w:bCs/>
          <w:spacing w:val="-3"/>
        </w:rPr>
      </w:pPr>
      <w:r>
        <w:rPr>
          <w:bCs/>
          <w:spacing w:val="-3"/>
        </w:rPr>
        <w:t>The Solicitor retains the right not to act for the Client, and to disengage from representing the Client, if and when the Solicitor has formed the opinion that the bond of trust which exists between the Solicitor and the Client has been breached.  The Client will have a reciprocal right to terminate the contract in the event that the bond of trust has been breached.  The Client shall be liable to pay the Solicitor’s fees and expenses up to the date of the termination of the engagement.</w:t>
      </w:r>
    </w:p>
    <w:p>
      <w:pPr>
        <w:suppressAutoHyphens/>
        <w:ind w:left="720"/>
        <w:jc w:val="both"/>
        <w:rPr>
          <w:bCs/>
          <w:spacing w:val="-3"/>
        </w:rPr>
      </w:pPr>
    </w:p>
    <w:p>
      <w:pPr>
        <w:suppressAutoHyphens/>
        <w:jc w:val="both"/>
        <w:rPr>
          <w:b/>
          <w:bCs/>
          <w:spacing w:val="-3"/>
        </w:rPr>
      </w:pPr>
      <w:r>
        <w:rPr>
          <w:bCs/>
          <w:spacing w:val="-3"/>
        </w:rPr>
        <w:t>12.</w:t>
      </w:r>
      <w:r>
        <w:rPr>
          <w:bCs/>
          <w:spacing w:val="-3"/>
        </w:rPr>
        <w:tab/>
      </w:r>
      <w:r>
        <w:rPr>
          <w:b/>
          <w:bCs/>
          <w:spacing w:val="-3"/>
        </w:rPr>
        <w:t>COMPLAINT</w:t>
      </w:r>
    </w:p>
    <w:p>
      <w:pPr>
        <w:suppressAutoHyphens/>
        <w:jc w:val="both"/>
        <w:rPr>
          <w:b/>
          <w:bCs/>
          <w:spacing w:val="-3"/>
        </w:rPr>
      </w:pPr>
    </w:p>
    <w:p>
      <w:pPr>
        <w:suppressAutoHyphens/>
        <w:ind w:left="720"/>
        <w:jc w:val="both"/>
        <w:rPr>
          <w:bCs/>
          <w:spacing w:val="-3"/>
        </w:rPr>
      </w:pPr>
      <w:r>
        <w:rPr>
          <w:bCs/>
          <w:spacing w:val="-3"/>
        </w:rPr>
        <w:t>If the Client is unhappy with any aspect of the service which the Solicitor is providing, then the Client shall be entitled to register a complaint by following the procedure hereinafter set out:-</w:t>
      </w:r>
    </w:p>
    <w:p>
      <w:pPr>
        <w:suppressAutoHyphens/>
        <w:ind w:left="720"/>
        <w:jc w:val="both"/>
        <w:rPr>
          <w:bCs/>
          <w:spacing w:val="-3"/>
        </w:rPr>
      </w:pPr>
    </w:p>
    <w:p>
      <w:pPr>
        <w:suppressAutoHyphens/>
        <w:ind w:left="1440" w:hanging="720"/>
        <w:jc w:val="both"/>
        <w:rPr>
          <w:bCs/>
          <w:spacing w:val="-3"/>
        </w:rPr>
      </w:pPr>
      <w:r>
        <w:rPr>
          <w:bCs/>
          <w:spacing w:val="-3"/>
        </w:rPr>
        <w:t>(i)</w:t>
      </w:r>
      <w:r>
        <w:rPr>
          <w:bCs/>
          <w:spacing w:val="-3"/>
        </w:rPr>
        <w:tab/>
        <w:t>Write a letter of complaint addressed to the Senior Partner specifying the breach of terms of service;</w:t>
      </w:r>
    </w:p>
    <w:p>
      <w:pPr>
        <w:suppressAutoHyphens/>
        <w:ind w:left="1440" w:hanging="720"/>
        <w:jc w:val="both"/>
        <w:rPr>
          <w:bCs/>
          <w:spacing w:val="-3"/>
        </w:rPr>
      </w:pPr>
      <w:r>
        <w:rPr>
          <w:bCs/>
          <w:spacing w:val="-3"/>
        </w:rPr>
        <w:t>(ii)</w:t>
      </w:r>
      <w:r>
        <w:rPr>
          <w:bCs/>
          <w:spacing w:val="-3"/>
        </w:rPr>
        <w:tab/>
        <w:t>The Senior Partner shall investigate the complaint and respond in writing to the Client within seven days of receiving the complaint;</w:t>
      </w:r>
    </w:p>
    <w:p>
      <w:pPr>
        <w:suppressAutoHyphens/>
        <w:ind w:left="1440" w:hanging="720"/>
        <w:jc w:val="both"/>
        <w:rPr>
          <w:bCs/>
          <w:spacing w:val="-3"/>
        </w:rPr>
      </w:pPr>
      <w:r>
        <w:rPr>
          <w:bCs/>
          <w:spacing w:val="-3"/>
        </w:rPr>
        <w:t>(iii)</w:t>
      </w:r>
      <w:r>
        <w:rPr>
          <w:bCs/>
          <w:spacing w:val="-3"/>
        </w:rPr>
        <w:tab/>
        <w:t>If the Senior Partner’s reply resolves the complaint, the matter shall end.  If the Senior Partner’s reply does not resolve the complaint, the Senior Partner shall write to the Client to attend at the office and voice the complaint in person to the Senior Partner;</w:t>
      </w:r>
    </w:p>
    <w:p>
      <w:pPr>
        <w:suppressAutoHyphens/>
        <w:ind w:left="1440" w:hanging="720"/>
        <w:jc w:val="both"/>
        <w:rPr>
          <w:bCs/>
          <w:spacing w:val="-3"/>
        </w:rPr>
      </w:pPr>
      <w:r>
        <w:rPr>
          <w:bCs/>
          <w:spacing w:val="-3"/>
        </w:rPr>
        <w:t>(iv)</w:t>
      </w:r>
      <w:r>
        <w:rPr>
          <w:bCs/>
          <w:spacing w:val="-3"/>
        </w:rPr>
        <w:tab/>
        <w:t>The Senior Partner shall further investigate the matter and provide a response in writing to the Client, which will hopefully resolve the complaint to the Client’s satisfaction;</w:t>
      </w:r>
    </w:p>
    <w:p>
      <w:pPr>
        <w:suppressAutoHyphens/>
        <w:ind w:left="1440" w:hanging="720"/>
        <w:jc w:val="both"/>
        <w:rPr>
          <w:bCs/>
          <w:spacing w:val="-3"/>
        </w:rPr>
      </w:pPr>
      <w:r>
        <w:rPr>
          <w:bCs/>
          <w:spacing w:val="-3"/>
        </w:rPr>
        <w:t>(v)</w:t>
      </w:r>
      <w:r>
        <w:rPr>
          <w:bCs/>
          <w:spacing w:val="-3"/>
        </w:rPr>
        <w:tab/>
        <w:t>If the Senior Partner is unable to resolve the complaint, the matter shall be referred to a Mediator to be appointed by the President of the Law Society (failing agreement by the parties to agree a Mediator) who shall be empowered to mediate the complaint and resolve the matter;</w:t>
      </w:r>
    </w:p>
    <w:p>
      <w:pPr>
        <w:suppressAutoHyphens/>
        <w:ind w:left="1440" w:hanging="720"/>
        <w:jc w:val="both"/>
        <w:rPr>
          <w:bCs/>
          <w:spacing w:val="-3"/>
        </w:rPr>
      </w:pPr>
      <w:r>
        <w:rPr>
          <w:bCs/>
          <w:spacing w:val="-3"/>
        </w:rPr>
        <w:t>(vi)</w:t>
      </w:r>
      <w:r>
        <w:rPr>
          <w:bCs/>
          <w:spacing w:val="-3"/>
        </w:rPr>
        <w:tab/>
        <w:t>If the Mediation does not resolve the matter, the Senior Partner shall refer the matter to the Complaints Section of the Law Society to have the problem adjudicated upon and resolved.</w:t>
      </w:r>
    </w:p>
    <w:p>
      <w:pPr>
        <w:suppressAutoHyphens/>
        <w:ind w:left="720"/>
        <w:jc w:val="both"/>
        <w:rPr>
          <w:bCs/>
          <w:spacing w:val="-3"/>
        </w:rPr>
      </w:pPr>
    </w:p>
    <w:p>
      <w:pPr>
        <w:suppressAutoHyphens/>
        <w:ind w:left="720"/>
        <w:jc w:val="both"/>
        <w:rPr>
          <w:bCs/>
          <w:spacing w:val="-3"/>
        </w:rPr>
      </w:pPr>
      <w:r>
        <w:rPr>
          <w:bCs/>
          <w:spacing w:val="-3"/>
        </w:rPr>
        <w:t>It is the sincere wish of everybody at [SYS:CON:Name], Solicitors, that any complaint by a Client is treated with respect, and any dispute amicably resolved.</w:t>
      </w:r>
    </w:p>
    <w:p>
      <w:pPr>
        <w:suppressAutoHyphens/>
        <w:jc w:val="both"/>
        <w:rPr>
          <w:bCs/>
          <w:spacing w:val="-3"/>
        </w:rPr>
      </w:pPr>
    </w:p>
    <w:p>
      <w:pPr>
        <w:suppressAutoHyphens/>
        <w:jc w:val="center"/>
        <w:rPr>
          <w:b/>
          <w:bCs/>
          <w:spacing w:val="-3"/>
          <w:u w:val="single"/>
        </w:rPr>
      </w:pPr>
      <w:r>
        <w:rPr>
          <w:b/>
          <w:bCs/>
          <w:spacing w:val="-3"/>
          <w:u w:val="single"/>
        </w:rPr>
        <w:t>SCHEDULE</w:t>
      </w:r>
    </w:p>
    <w:p>
      <w:pPr>
        <w:suppressAutoHyphens/>
        <w:jc w:val="center"/>
        <w:rPr>
          <w:b/>
          <w:bCs/>
          <w:spacing w:val="-3"/>
        </w:rPr>
      </w:pPr>
      <w:r>
        <w:rPr>
          <w:b/>
          <w:bCs/>
          <w:spacing w:val="-3"/>
        </w:rPr>
        <w:t>GENERAL ESTIMATE OF FEES</w:t>
      </w:r>
    </w:p>
    <w:p>
      <w:pPr>
        <w:suppressAutoHyphens/>
        <w:jc w:val="center"/>
        <w:rPr>
          <w:b/>
          <w:bCs/>
          <w:spacing w:val="-3"/>
        </w:rPr>
      </w:pPr>
    </w:p>
    <w:p>
      <w:pPr>
        <w:suppressAutoHyphens/>
        <w:jc w:val="both"/>
        <w:rPr>
          <w:b/>
          <w:bCs/>
          <w:spacing w:val="-3"/>
        </w:rPr>
      </w:pPr>
      <w:r>
        <w:rPr>
          <w:bCs/>
          <w:spacing w:val="-3"/>
        </w:rPr>
        <w:t>1.</w:t>
      </w:r>
      <w:r>
        <w:rPr>
          <w:bCs/>
          <w:spacing w:val="-3"/>
        </w:rPr>
        <w:tab/>
      </w:r>
      <w:r>
        <w:rPr>
          <w:b/>
          <w:bCs/>
          <w:spacing w:val="-3"/>
        </w:rPr>
        <w:t>CONVEYANCING</w:t>
      </w:r>
    </w:p>
    <w:p>
      <w:pPr>
        <w:suppressAutoHyphens/>
        <w:ind w:left="1008" w:hanging="1008"/>
        <w:jc w:val="both"/>
        <w:rPr>
          <w:b/>
          <w:bCs/>
          <w:spacing w:val="-3"/>
        </w:rPr>
      </w:pPr>
    </w:p>
    <w:p>
      <w:pPr>
        <w:pStyle w:val="Heading1"/>
        <w:ind w:left="1440" w:hanging="720"/>
      </w:pPr>
      <w:r>
        <w:rPr>
          <w:b w:val="0"/>
          <w:bCs w:val="0"/>
        </w:rPr>
        <w:t>(A)</w:t>
      </w:r>
      <w:r>
        <w:tab/>
      </w:r>
      <w:smartTag w:uri="urn:schemas-microsoft-com:office:smarttags" w:element="City">
        <w:smartTag w:uri="urn:schemas-microsoft-com:office:smarttags" w:element="place">
          <w:r>
            <w:rPr>
              <w:b w:val="0"/>
            </w:rPr>
            <w:t>Sale</w:t>
          </w:r>
        </w:smartTag>
      </w:smartTag>
      <w:r>
        <w:rPr>
          <w:b w:val="0"/>
        </w:rPr>
        <w:t xml:space="preserve"> or Purchase of a Domestic Residence for personal use or investment</w:t>
      </w:r>
    </w:p>
    <w:p>
      <w:pPr>
        <w:pStyle w:val="Heading2"/>
        <w:ind w:left="1440"/>
        <w:rPr>
          <w:b w:val="0"/>
          <w:bCs w:val="0"/>
        </w:rPr>
      </w:pPr>
      <w:r>
        <w:rPr>
          <w:b w:val="0"/>
          <w:bCs w:val="0"/>
        </w:rPr>
        <w:t>Estimated time to be spent on a standard conveyance – 8 hours</w:t>
      </w:r>
    </w:p>
    <w:p>
      <w:pPr>
        <w:ind w:left="720"/>
      </w:pPr>
    </w:p>
    <w:p>
      <w:pPr>
        <w:ind w:left="720"/>
        <w:rPr>
          <w:b/>
          <w:bCs/>
        </w:rPr>
      </w:pPr>
      <w:r>
        <w:t>(B)</w:t>
      </w:r>
      <w:r>
        <w:rPr>
          <w:b/>
          <w:bCs/>
        </w:rPr>
        <w:tab/>
      </w:r>
      <w:r>
        <w:rPr>
          <w:bCs/>
        </w:rPr>
        <w:t>Mortgage or re-mortgage of a Property</w:t>
      </w:r>
    </w:p>
    <w:p>
      <w:pPr>
        <w:ind w:left="1440"/>
        <w:rPr>
          <w:bCs/>
        </w:rPr>
      </w:pPr>
      <w:r>
        <w:rPr>
          <w:bCs/>
        </w:rPr>
        <w:t>Estimated time to be spent on a standard mortgage – 6 hours</w:t>
      </w:r>
    </w:p>
    <w:p>
      <w:pPr>
        <w:ind w:left="1440"/>
      </w:pPr>
    </w:p>
    <w:p>
      <w:pPr>
        <w:ind w:left="1440" w:hanging="720"/>
      </w:pPr>
      <w:r>
        <w:t>(C)</w:t>
      </w:r>
      <w:r>
        <w:tab/>
      </w:r>
      <w:r>
        <w:rPr>
          <w:bCs/>
        </w:rPr>
        <w:t>Sale or Purchase of a Commercial Property</w:t>
      </w:r>
    </w:p>
    <w:p>
      <w:pPr>
        <w:ind w:left="1440" w:hanging="720"/>
        <w:rPr>
          <w:bCs/>
        </w:rPr>
      </w:pPr>
      <w:r>
        <w:tab/>
      </w:r>
      <w:r>
        <w:rPr>
          <w:bCs/>
        </w:rPr>
        <w:t>Estimated time to be spent on a commercial conveyance – 20 hours</w:t>
      </w:r>
    </w:p>
    <w:p>
      <w:pPr>
        <w:ind w:left="1440" w:hanging="720"/>
      </w:pPr>
    </w:p>
    <w:p>
      <w:pPr>
        <w:ind w:left="1440" w:hanging="720"/>
      </w:pPr>
      <w:r>
        <w:t>(D)</w:t>
      </w:r>
      <w:r>
        <w:tab/>
      </w:r>
      <w:r>
        <w:rPr>
          <w:caps/>
        </w:rPr>
        <w:t>r</w:t>
      </w:r>
      <w:r>
        <w:t>e-mortgage of a Commercial Property</w:t>
      </w:r>
    </w:p>
    <w:p>
      <w:pPr>
        <w:ind w:left="1440"/>
      </w:pPr>
      <w:r>
        <w:rPr>
          <w:bCs/>
        </w:rPr>
        <w:t>Estimated time to be spent on a mortgage of a commercial property – 15 hours</w:t>
      </w:r>
    </w:p>
    <w:p>
      <w:pPr>
        <w:ind w:left="720" w:hanging="720"/>
      </w:pPr>
    </w:p>
    <w:p>
      <w:pPr>
        <w:suppressAutoHyphens/>
        <w:ind w:left="720" w:hanging="720"/>
        <w:jc w:val="both"/>
        <w:rPr>
          <w:b/>
          <w:bCs/>
          <w:spacing w:val="-3"/>
        </w:rPr>
      </w:pPr>
      <w:r>
        <w:rPr>
          <w:spacing w:val="-3"/>
        </w:rPr>
        <w:t>2.</w:t>
      </w:r>
      <w:r>
        <w:rPr>
          <w:spacing w:val="-3"/>
        </w:rPr>
        <w:tab/>
      </w:r>
      <w:r>
        <w:rPr>
          <w:b/>
          <w:bCs/>
          <w:spacing w:val="-3"/>
        </w:rPr>
        <w:t>PROBATE FEES</w:t>
      </w:r>
    </w:p>
    <w:p>
      <w:pPr>
        <w:suppressAutoHyphens/>
        <w:ind w:left="1008" w:hanging="1008"/>
        <w:jc w:val="both"/>
        <w:rPr>
          <w:b/>
          <w:bCs/>
          <w:spacing w:val="-3"/>
        </w:rPr>
      </w:pPr>
    </w:p>
    <w:p>
      <w:pPr>
        <w:suppressAutoHyphens/>
        <w:ind w:left="720" w:hanging="720"/>
        <w:jc w:val="both"/>
        <w:rPr>
          <w:bCs/>
          <w:spacing w:val="-3"/>
        </w:rPr>
      </w:pPr>
      <w:r>
        <w:rPr>
          <w:spacing w:val="-3"/>
        </w:rPr>
        <w:tab/>
      </w:r>
      <w:r>
        <w:rPr>
          <w:bCs/>
        </w:rPr>
        <w:t>Estimated time to be spent on a standard conveyance – 30 hours</w:t>
      </w:r>
    </w:p>
    <w:p>
      <w:pPr>
        <w:suppressAutoHyphens/>
        <w:ind w:left="720" w:hanging="720"/>
        <w:jc w:val="both"/>
        <w:rPr>
          <w:b/>
          <w:bCs/>
          <w:spacing w:val="-3"/>
        </w:rPr>
      </w:pPr>
    </w:p>
    <w:p>
      <w:pPr>
        <w:suppressAutoHyphens/>
        <w:ind w:left="720" w:hanging="720"/>
        <w:jc w:val="both"/>
        <w:rPr>
          <w:b/>
          <w:bCs/>
          <w:spacing w:val="-3"/>
        </w:rPr>
      </w:pPr>
      <w:r>
        <w:rPr>
          <w:spacing w:val="-3"/>
        </w:rPr>
        <w:t>3.</w:t>
      </w:r>
      <w:r>
        <w:rPr>
          <w:spacing w:val="-3"/>
        </w:rPr>
        <w:tab/>
      </w:r>
      <w:r>
        <w:rPr>
          <w:b/>
          <w:bCs/>
          <w:spacing w:val="-3"/>
        </w:rPr>
        <w:t>LABOUR LAW</w:t>
      </w:r>
    </w:p>
    <w:p>
      <w:pPr>
        <w:suppressAutoHyphens/>
        <w:ind w:left="720" w:hanging="720"/>
        <w:jc w:val="both"/>
        <w:rPr>
          <w:b/>
          <w:bCs/>
          <w:spacing w:val="-3"/>
        </w:rPr>
      </w:pPr>
    </w:p>
    <w:p>
      <w:pPr>
        <w:suppressAutoHyphens/>
        <w:ind w:left="720" w:hanging="720"/>
        <w:jc w:val="both"/>
        <w:rPr>
          <w:spacing w:val="-3"/>
        </w:rPr>
      </w:pPr>
      <w:r>
        <w:rPr>
          <w:spacing w:val="-3"/>
        </w:rPr>
        <w:tab/>
        <w:t>10 hours to prepare for a case and 8 hours for a hearing</w:t>
      </w:r>
    </w:p>
    <w:p>
      <w:pPr>
        <w:suppressAutoHyphens/>
        <w:ind w:left="720" w:hanging="720"/>
        <w:jc w:val="both"/>
        <w:rPr>
          <w:spacing w:val="-3"/>
        </w:rPr>
      </w:pPr>
    </w:p>
    <w:p>
      <w:pPr>
        <w:suppressAutoHyphens/>
        <w:ind w:left="720" w:hanging="720"/>
        <w:jc w:val="both"/>
        <w:rPr>
          <w:b/>
          <w:bCs/>
          <w:spacing w:val="-3"/>
        </w:rPr>
      </w:pPr>
      <w:r>
        <w:rPr>
          <w:spacing w:val="-3"/>
        </w:rPr>
        <w:t>4.</w:t>
      </w:r>
      <w:r>
        <w:rPr>
          <w:spacing w:val="-3"/>
        </w:rPr>
        <w:tab/>
      </w:r>
      <w:r>
        <w:rPr>
          <w:b/>
          <w:bCs/>
          <w:spacing w:val="-3"/>
        </w:rPr>
        <w:t>FAMILY LAW</w:t>
      </w:r>
    </w:p>
    <w:p>
      <w:pPr>
        <w:suppressAutoHyphens/>
        <w:ind w:left="720" w:hanging="720"/>
        <w:jc w:val="both"/>
        <w:rPr>
          <w:b/>
          <w:bCs/>
          <w:spacing w:val="-3"/>
        </w:rPr>
      </w:pPr>
    </w:p>
    <w:p>
      <w:pPr>
        <w:suppressAutoHyphens/>
        <w:ind w:left="1440" w:hanging="720"/>
        <w:jc w:val="both"/>
        <w:rPr>
          <w:spacing w:val="-3"/>
        </w:rPr>
      </w:pPr>
      <w:r>
        <w:rPr>
          <w:spacing w:val="-3"/>
        </w:rPr>
        <w:t>(A)</w:t>
      </w:r>
      <w:r>
        <w:rPr>
          <w:spacing w:val="-3"/>
        </w:rPr>
        <w:tab/>
        <w:t>Negotiation and settlement of a Separation</w:t>
      </w:r>
    </w:p>
    <w:p>
      <w:pPr>
        <w:suppressAutoHyphens/>
        <w:ind w:left="1440" w:hanging="720"/>
        <w:jc w:val="both"/>
        <w:rPr>
          <w:spacing w:val="-3"/>
        </w:rPr>
      </w:pPr>
      <w:r>
        <w:rPr>
          <w:spacing w:val="-3"/>
        </w:rPr>
        <w:tab/>
        <w:t>Agreement:</w:t>
      </w:r>
      <w:r>
        <w:rPr>
          <w:spacing w:val="-3"/>
        </w:rPr>
        <w:tab/>
        <w:t>15 hours</w:t>
      </w:r>
    </w:p>
    <w:p>
      <w:pPr>
        <w:suppressAutoHyphens/>
        <w:ind w:left="1440" w:hanging="720"/>
        <w:jc w:val="both"/>
        <w:rPr>
          <w:spacing w:val="-3"/>
        </w:rPr>
      </w:pPr>
    </w:p>
    <w:p>
      <w:pPr>
        <w:suppressAutoHyphens/>
        <w:ind w:left="1440" w:hanging="720"/>
        <w:jc w:val="both"/>
        <w:rPr>
          <w:spacing w:val="-3"/>
        </w:rPr>
      </w:pPr>
      <w:r>
        <w:rPr>
          <w:spacing w:val="-3"/>
        </w:rPr>
        <w:t>(B)</w:t>
      </w:r>
      <w:r>
        <w:rPr>
          <w:spacing w:val="-3"/>
        </w:rPr>
        <w:tab/>
        <w:t>District Court proceedings, to include,</w:t>
      </w:r>
    </w:p>
    <w:p>
      <w:pPr>
        <w:suppressAutoHyphens/>
        <w:ind w:left="1440"/>
        <w:jc w:val="both"/>
        <w:rPr>
          <w:spacing w:val="-3"/>
        </w:rPr>
      </w:pPr>
      <w:r>
        <w:rPr>
          <w:spacing w:val="-3"/>
        </w:rPr>
        <w:t>maintenance, custody, access, Barring Order,</w:t>
      </w:r>
    </w:p>
    <w:p>
      <w:pPr>
        <w:suppressAutoHyphens/>
        <w:ind w:left="1440"/>
        <w:jc w:val="both"/>
        <w:rPr>
          <w:spacing w:val="-3"/>
        </w:rPr>
      </w:pPr>
      <w:r>
        <w:rPr>
          <w:spacing w:val="-3"/>
        </w:rPr>
        <w:t>Safety Order, Protection Order:</w:t>
      </w:r>
      <w:r>
        <w:rPr>
          <w:spacing w:val="-3"/>
        </w:rPr>
        <w:tab/>
        <w:t>10 hours</w:t>
      </w:r>
    </w:p>
    <w:p>
      <w:pPr>
        <w:suppressAutoHyphens/>
        <w:ind w:left="1440" w:hanging="720"/>
        <w:jc w:val="both"/>
        <w:rPr>
          <w:spacing w:val="-3"/>
        </w:rPr>
      </w:pPr>
    </w:p>
    <w:p>
      <w:pPr>
        <w:suppressAutoHyphens/>
        <w:ind w:left="1440" w:hanging="720"/>
        <w:jc w:val="both"/>
        <w:rPr>
          <w:spacing w:val="-3"/>
        </w:rPr>
      </w:pPr>
      <w:r>
        <w:rPr>
          <w:spacing w:val="-3"/>
        </w:rPr>
        <w:t>(C)</w:t>
      </w:r>
      <w:r>
        <w:rPr>
          <w:spacing w:val="-3"/>
        </w:rPr>
        <w:tab/>
        <w:t>Circuit Court Judicial Separation</w:t>
      </w:r>
    </w:p>
    <w:p>
      <w:pPr>
        <w:suppressAutoHyphens/>
        <w:ind w:left="1440"/>
        <w:jc w:val="both"/>
        <w:rPr>
          <w:spacing w:val="-3"/>
        </w:rPr>
      </w:pPr>
      <w:r>
        <w:rPr>
          <w:spacing w:val="-3"/>
        </w:rPr>
        <w:t>Proceedings, where contested, minimum fee:</w:t>
      </w:r>
      <w:r>
        <w:rPr>
          <w:spacing w:val="-3"/>
        </w:rPr>
        <w:tab/>
        <w:t>30 hours plus more</w:t>
      </w:r>
    </w:p>
    <w:p>
      <w:pPr>
        <w:suppressAutoHyphens/>
        <w:ind w:left="1440" w:hanging="720"/>
        <w:jc w:val="both"/>
        <w:rPr>
          <w:spacing w:val="-3"/>
        </w:rPr>
      </w:pPr>
    </w:p>
    <w:p>
      <w:pPr>
        <w:suppressAutoHyphens/>
        <w:ind w:left="1440" w:hanging="720"/>
        <w:jc w:val="both"/>
        <w:rPr>
          <w:spacing w:val="-3"/>
        </w:rPr>
      </w:pPr>
      <w:r>
        <w:rPr>
          <w:spacing w:val="-3"/>
        </w:rPr>
        <w:t>(D)</w:t>
      </w:r>
      <w:r>
        <w:rPr>
          <w:spacing w:val="-3"/>
        </w:rPr>
        <w:tab/>
        <w:t>Circuit Court Divorce proceedings by consent:</w:t>
      </w:r>
      <w:r>
        <w:rPr>
          <w:spacing w:val="-3"/>
        </w:rPr>
        <w:tab/>
        <w:t>6 hours</w:t>
      </w:r>
    </w:p>
    <w:p>
      <w:pPr>
        <w:suppressAutoHyphens/>
        <w:ind w:left="1440" w:hanging="720"/>
        <w:jc w:val="both"/>
        <w:rPr>
          <w:spacing w:val="-3"/>
        </w:rPr>
      </w:pPr>
    </w:p>
    <w:p>
      <w:pPr>
        <w:suppressAutoHyphens/>
        <w:ind w:left="1440" w:hanging="720"/>
        <w:jc w:val="both"/>
        <w:rPr>
          <w:spacing w:val="-3"/>
        </w:rPr>
      </w:pPr>
      <w:r>
        <w:rPr>
          <w:spacing w:val="-3"/>
        </w:rPr>
        <w:t>(E)</w:t>
      </w:r>
      <w:r>
        <w:rPr>
          <w:spacing w:val="-3"/>
        </w:rPr>
        <w:tab/>
        <w:t>Circuit Court Divorce proceedings where</w:t>
      </w:r>
    </w:p>
    <w:p>
      <w:pPr>
        <w:suppressAutoHyphens/>
        <w:ind w:left="1440"/>
        <w:jc w:val="both"/>
        <w:rPr>
          <w:spacing w:val="-3"/>
        </w:rPr>
      </w:pPr>
      <w:r>
        <w:rPr>
          <w:spacing w:val="-3"/>
        </w:rPr>
        <w:t>contested, minimum fee:</w:t>
      </w:r>
      <w:r>
        <w:rPr>
          <w:spacing w:val="-3"/>
        </w:rPr>
        <w:tab/>
        <w:t>30 hours plus more</w:t>
      </w:r>
    </w:p>
    <w:p>
      <w:pPr>
        <w:suppressAutoHyphens/>
        <w:ind w:left="1440" w:hanging="720"/>
        <w:jc w:val="both"/>
        <w:rPr>
          <w:spacing w:val="-3"/>
        </w:rPr>
      </w:pPr>
    </w:p>
    <w:p>
      <w:pPr>
        <w:suppressAutoHyphens/>
        <w:ind w:left="1440" w:hanging="720"/>
        <w:jc w:val="both"/>
        <w:rPr>
          <w:spacing w:val="-3"/>
        </w:rPr>
      </w:pPr>
      <w:r>
        <w:rPr>
          <w:spacing w:val="-3"/>
        </w:rPr>
        <w:t>(F)</w:t>
      </w:r>
      <w:r>
        <w:rPr>
          <w:spacing w:val="-3"/>
        </w:rPr>
        <w:tab/>
        <w:t>High Court Family Law proceedings,</w:t>
      </w:r>
      <w:r>
        <w:rPr>
          <w:spacing w:val="-3"/>
        </w:rPr>
        <w:tab/>
        <w:t>50 hours plus more</w:t>
      </w:r>
    </w:p>
    <w:p>
      <w:pPr>
        <w:suppressAutoHyphens/>
        <w:ind w:left="720" w:firstLine="720"/>
        <w:jc w:val="both"/>
        <w:rPr>
          <w:spacing w:val="-3"/>
        </w:rPr>
      </w:pPr>
      <w:r>
        <w:rPr>
          <w:spacing w:val="-3"/>
        </w:rPr>
        <w:t>minimum fee:</w:t>
      </w:r>
    </w:p>
    <w:p>
      <w:pPr>
        <w:suppressAutoHyphens/>
        <w:ind w:left="720" w:hanging="720"/>
        <w:jc w:val="both"/>
        <w:rPr>
          <w:spacing w:val="-3"/>
        </w:rPr>
      </w:pPr>
    </w:p>
    <w:p>
      <w:pPr>
        <w:suppressAutoHyphens/>
        <w:ind w:left="720" w:hanging="720"/>
        <w:jc w:val="both"/>
        <w:rPr>
          <w:b/>
          <w:bCs/>
          <w:spacing w:val="-3"/>
        </w:rPr>
      </w:pPr>
      <w:r>
        <w:rPr>
          <w:spacing w:val="-3"/>
        </w:rPr>
        <w:t>5.</w:t>
      </w:r>
      <w:r>
        <w:rPr>
          <w:spacing w:val="-3"/>
        </w:rPr>
        <w:tab/>
      </w:r>
      <w:r>
        <w:rPr>
          <w:b/>
          <w:bCs/>
          <w:spacing w:val="-3"/>
        </w:rPr>
        <w:t>CIRCUIT COURT</w:t>
      </w:r>
    </w:p>
    <w:p>
      <w:pPr>
        <w:suppressAutoHyphens/>
        <w:ind w:left="720" w:hanging="720"/>
        <w:jc w:val="both"/>
        <w:rPr>
          <w:b/>
          <w:bCs/>
          <w:spacing w:val="-3"/>
        </w:rPr>
      </w:pPr>
    </w:p>
    <w:p>
      <w:pPr>
        <w:suppressAutoHyphens/>
        <w:ind w:left="720" w:hanging="720"/>
        <w:jc w:val="both"/>
        <w:rPr>
          <w:spacing w:val="-3"/>
        </w:rPr>
      </w:pPr>
      <w:r>
        <w:rPr>
          <w:spacing w:val="-3"/>
        </w:rPr>
        <w:tab/>
        <w:t>General litigation – €300 per hour – 15 hours minimum</w:t>
      </w:r>
    </w:p>
    <w:p>
      <w:pPr>
        <w:suppressAutoHyphens/>
        <w:ind w:left="720" w:hanging="720"/>
        <w:jc w:val="both"/>
        <w:rPr>
          <w:spacing w:val="-3"/>
        </w:rPr>
      </w:pPr>
    </w:p>
    <w:p>
      <w:pPr>
        <w:suppressAutoHyphens/>
        <w:ind w:left="720" w:hanging="720"/>
        <w:jc w:val="both"/>
        <w:rPr>
          <w:b/>
          <w:bCs/>
          <w:spacing w:val="-3"/>
        </w:rPr>
      </w:pPr>
      <w:r>
        <w:rPr>
          <w:spacing w:val="-3"/>
        </w:rPr>
        <w:t>6.</w:t>
      </w:r>
      <w:r>
        <w:rPr>
          <w:spacing w:val="-3"/>
        </w:rPr>
        <w:tab/>
      </w:r>
      <w:r>
        <w:rPr>
          <w:b/>
          <w:bCs/>
          <w:spacing w:val="-3"/>
        </w:rPr>
        <w:t>HIGH COURT LITIGATION</w:t>
      </w:r>
    </w:p>
    <w:p>
      <w:pPr>
        <w:suppressAutoHyphens/>
        <w:ind w:left="720" w:hanging="720"/>
        <w:jc w:val="both"/>
        <w:rPr>
          <w:b/>
          <w:bCs/>
          <w:spacing w:val="-3"/>
        </w:rPr>
      </w:pPr>
    </w:p>
    <w:p>
      <w:pPr>
        <w:suppressAutoHyphens/>
        <w:ind w:left="720" w:hanging="720"/>
        <w:jc w:val="both"/>
        <w:rPr>
          <w:spacing w:val="-3"/>
        </w:rPr>
      </w:pPr>
      <w:r>
        <w:rPr>
          <w:spacing w:val="-3"/>
        </w:rPr>
        <w:tab/>
        <w:t>Minimum fee -€300 per hour – 25 hours minimum</w:t>
      </w:r>
    </w:p>
    <w:p>
      <w:pPr>
        <w:suppressAutoHyphens/>
        <w:ind w:left="720" w:hanging="720"/>
        <w:jc w:val="both"/>
        <w:rPr>
          <w:spacing w:val="-3"/>
        </w:rPr>
      </w:pPr>
    </w:p>
    <w:p>
      <w:pPr>
        <w:suppressAutoHyphens/>
        <w:ind w:left="720" w:hanging="720"/>
        <w:jc w:val="both"/>
        <w:rPr>
          <w:spacing w:val="-3"/>
        </w:rPr>
      </w:pPr>
      <w:r>
        <w:rPr>
          <w:spacing w:val="-3"/>
        </w:rPr>
        <w:t>7.</w:t>
      </w:r>
      <w:r>
        <w:rPr>
          <w:spacing w:val="-3"/>
        </w:rPr>
        <w:tab/>
      </w:r>
      <w:r>
        <w:rPr>
          <w:b/>
          <w:bCs/>
          <w:spacing w:val="-3"/>
        </w:rPr>
        <w:t>PERSONAL INJURY CLAIMS</w:t>
      </w:r>
    </w:p>
    <w:p>
      <w:pPr>
        <w:suppressAutoHyphens/>
        <w:ind w:left="720" w:hanging="720"/>
        <w:jc w:val="both"/>
        <w:rPr>
          <w:b/>
          <w:bCs/>
          <w:spacing w:val="-3"/>
        </w:rPr>
      </w:pPr>
    </w:p>
    <w:p>
      <w:pPr>
        <w:suppressAutoHyphens/>
        <w:ind w:left="720"/>
        <w:jc w:val="both"/>
        <w:rPr>
          <w:bCs/>
          <w:spacing w:val="-3"/>
        </w:rPr>
      </w:pPr>
      <w:r>
        <w:rPr>
          <w:bCs/>
          <w:spacing w:val="-3"/>
        </w:rPr>
        <w:t>€300 per hour – 10 hours minimum, less any fee paid by the Defendant or an Insurance Company on behalf of the Defendant</w:t>
      </w:r>
    </w:p>
    <w:p>
      <w:pPr>
        <w:suppressAutoHyphens/>
        <w:ind w:left="720" w:hanging="720"/>
        <w:jc w:val="both"/>
        <w:rPr>
          <w:b/>
          <w:bCs/>
          <w:spacing w:val="-3"/>
        </w:rPr>
      </w:pPr>
    </w:p>
    <w:p>
      <w:pPr>
        <w:suppressAutoHyphens/>
        <w:ind w:left="720" w:hanging="720"/>
        <w:jc w:val="both"/>
        <w:rPr>
          <w:b/>
          <w:spacing w:val="-3"/>
        </w:rPr>
      </w:pPr>
      <w:r>
        <w:rPr>
          <w:spacing w:val="-3"/>
        </w:rPr>
        <w:t>8.</w:t>
      </w:r>
      <w:r>
        <w:rPr>
          <w:spacing w:val="-3"/>
        </w:rPr>
        <w:tab/>
      </w:r>
      <w:r>
        <w:rPr>
          <w:b/>
          <w:spacing w:val="-3"/>
        </w:rPr>
        <w:t>COMMERCIAL ADVICE</w:t>
      </w:r>
    </w:p>
    <w:p>
      <w:pPr>
        <w:suppressAutoHyphens/>
        <w:ind w:left="720" w:hanging="720"/>
        <w:jc w:val="both"/>
        <w:rPr>
          <w:b/>
          <w:spacing w:val="-3"/>
        </w:rPr>
      </w:pPr>
    </w:p>
    <w:p>
      <w:pPr>
        <w:suppressAutoHyphens/>
        <w:ind w:left="720" w:hanging="720"/>
        <w:jc w:val="both"/>
        <w:rPr>
          <w:spacing w:val="-3"/>
        </w:rPr>
      </w:pPr>
      <w:r>
        <w:rPr>
          <w:b/>
          <w:spacing w:val="-3"/>
        </w:rPr>
        <w:tab/>
      </w:r>
      <w:r>
        <w:rPr>
          <w:spacing w:val="-3"/>
        </w:rPr>
        <w:t>€300 per hour</w:t>
      </w:r>
    </w:p>
    <w:p>
      <w:pPr>
        <w:suppressAutoHyphens/>
        <w:ind w:left="720" w:hanging="720"/>
        <w:jc w:val="both"/>
        <w:rPr>
          <w:spacing w:val="-3"/>
        </w:rPr>
      </w:pPr>
    </w:p>
    <w:p>
      <w:pPr>
        <w:suppressAutoHyphens/>
        <w:ind w:left="720" w:hanging="720"/>
        <w:jc w:val="both"/>
        <w:rPr>
          <w:b/>
          <w:spacing w:val="-3"/>
        </w:rPr>
      </w:pPr>
      <w:r>
        <w:rPr>
          <w:spacing w:val="-3"/>
        </w:rPr>
        <w:t>9.</w:t>
      </w:r>
      <w:r>
        <w:rPr>
          <w:spacing w:val="-3"/>
        </w:rPr>
        <w:tab/>
      </w:r>
      <w:r>
        <w:rPr>
          <w:b/>
          <w:spacing w:val="-3"/>
        </w:rPr>
        <w:t>ESTIMATE OF FEES:</w:t>
      </w:r>
    </w:p>
    <w:p>
      <w:pPr>
        <w:suppressAutoHyphens/>
        <w:ind w:left="720" w:hanging="720"/>
        <w:jc w:val="both"/>
        <w:rPr>
          <w:b/>
          <w:spacing w:val="-3"/>
        </w:rPr>
      </w:pPr>
    </w:p>
    <w:p>
      <w:pPr>
        <w:suppressAutoHyphens/>
        <w:ind w:left="720"/>
        <w:jc w:val="both"/>
        <w:rPr>
          <w:spacing w:val="-3"/>
        </w:rPr>
      </w:pPr>
      <w:r>
        <w:rPr>
          <w:spacing w:val="-3"/>
        </w:rPr>
        <w:t>Will</w:t>
      </w:r>
      <w:r>
        <w:rPr>
          <w:spacing w:val="-3"/>
        </w:rPr>
        <w:tab/>
        <w:t xml:space="preserve"> €100.00</w:t>
      </w:r>
    </w:p>
    <w:p>
      <w:pPr>
        <w:suppressAutoHyphens/>
        <w:ind w:left="720"/>
        <w:jc w:val="both"/>
        <w:rPr>
          <w:spacing w:val="-3"/>
        </w:rPr>
      </w:pPr>
      <w:r>
        <w:rPr>
          <w:spacing w:val="-3"/>
        </w:rPr>
        <w:t>Enduring Power of Attorney</w:t>
      </w:r>
      <w:r>
        <w:rPr>
          <w:spacing w:val="-3"/>
        </w:rPr>
        <w:tab/>
        <w:t>€500.00</w:t>
      </w:r>
    </w:p>
    <w:p>
      <w:pPr>
        <w:suppressAutoHyphens/>
        <w:ind w:left="720"/>
        <w:jc w:val="both"/>
        <w:rPr>
          <w:spacing w:val="-3"/>
        </w:rPr>
      </w:pPr>
      <w:r>
        <w:rPr>
          <w:spacing w:val="-3"/>
        </w:rPr>
        <w:t>First Registration of House</w:t>
      </w:r>
      <w:r>
        <w:rPr>
          <w:spacing w:val="-3"/>
        </w:rPr>
        <w:tab/>
        <w:t>€500.00</w:t>
      </w:r>
    </w:p>
    <w:p>
      <w:pPr>
        <w:suppressAutoHyphens/>
        <w:ind w:left="720" w:hanging="720"/>
        <w:jc w:val="both"/>
        <w:rPr>
          <w:b/>
          <w:spacing w:val="-3"/>
        </w:rPr>
      </w:pPr>
    </w:p>
    <w:p>
      <w:pPr>
        <w:suppressAutoHyphens/>
        <w:ind w:left="720" w:hanging="720"/>
        <w:jc w:val="both"/>
        <w:rPr>
          <w:b/>
          <w:bCs/>
          <w:spacing w:val="-3"/>
        </w:rPr>
      </w:pPr>
      <w:r>
        <w:rPr>
          <w:bCs/>
          <w:spacing w:val="-3"/>
        </w:rPr>
        <w:t>10.</w:t>
      </w:r>
      <w:r>
        <w:rPr>
          <w:bCs/>
          <w:spacing w:val="-3"/>
        </w:rPr>
        <w:tab/>
      </w:r>
      <w:r>
        <w:rPr>
          <w:b/>
          <w:bCs/>
          <w:spacing w:val="-3"/>
        </w:rPr>
        <w:t>MISCELLANEOUS</w:t>
      </w:r>
    </w:p>
    <w:p>
      <w:pPr>
        <w:suppressAutoHyphens/>
        <w:ind w:left="720" w:hanging="720"/>
        <w:jc w:val="both"/>
        <w:rPr>
          <w:spacing w:val="-3"/>
        </w:rPr>
      </w:pPr>
    </w:p>
    <w:p>
      <w:pPr>
        <w:suppressAutoHyphens/>
        <w:ind w:left="1440" w:hanging="720"/>
        <w:jc w:val="both"/>
        <w:rPr>
          <w:spacing w:val="-3"/>
        </w:rPr>
      </w:pPr>
      <w:r>
        <w:rPr>
          <w:spacing w:val="-3"/>
        </w:rPr>
        <w:t>Minimum fee:</w:t>
      </w:r>
      <w:r>
        <w:rPr>
          <w:spacing w:val="-3"/>
        </w:rPr>
        <w:tab/>
        <w:t>€250 per hour for time spent plus outlays.</w:t>
      </w:r>
    </w:p>
    <w:p>
      <w:pPr>
        <w:suppressAutoHyphens/>
        <w:ind w:left="1440" w:hanging="720"/>
        <w:jc w:val="both"/>
        <w:rPr>
          <w:spacing w:val="-3"/>
        </w:rPr>
      </w:pPr>
    </w:p>
    <w:p>
      <w:pPr>
        <w:suppressAutoHyphens/>
        <w:ind w:left="1440" w:hanging="720"/>
        <w:jc w:val="both"/>
        <w:rPr>
          <w:spacing w:val="-3"/>
        </w:rPr>
      </w:pPr>
    </w:p>
    <w:p>
      <w:pPr>
        <w:pStyle w:val="BodyText"/>
      </w:pPr>
      <w:r>
        <w:t>All fees to be charged by the Solicitor will be subject to VAT at 23% or such VAT rate as is applicable at the time when the matter is concluded.  The Client will also be responsible for all outlays incurred by the Solicitor in pursuance of the transaction.</w:t>
      </w:r>
    </w:p>
    <w:p>
      <w:pPr>
        <w:suppressAutoHyphens/>
        <w:jc w:val="both"/>
        <w:rPr>
          <w:spacing w:val="-3"/>
        </w:rPr>
      </w:pPr>
    </w:p>
    <w:p>
      <w:pPr>
        <w:suppressAutoHyphens/>
        <w:jc w:val="both"/>
        <w:rPr>
          <w:spacing w:val="-3"/>
        </w:rPr>
      </w:pPr>
    </w:p>
    <w:p>
      <w:pPr>
        <w:suppressAutoHyphens/>
        <w:jc w:val="both"/>
        <w:rPr>
          <w:spacing w:val="-3"/>
        </w:rPr>
      </w:pPr>
    </w:p>
    <w:p>
      <w:pPr>
        <w:suppressAutoHyphens/>
        <w:jc w:val="both"/>
        <w:rPr>
          <w:spacing w:val="-3"/>
        </w:rPr>
      </w:pPr>
    </w:p>
    <w:p>
      <w:pPr>
        <w:suppressAutoHyphens/>
        <w:jc w:val="both"/>
        <w:rPr>
          <w:spacing w:val="-3"/>
        </w:rPr>
      </w:pPr>
    </w:p>
    <w:p>
      <w:pPr>
        <w:pStyle w:val="BodyText2"/>
      </w:pPr>
      <w:r>
        <w:t>THE CLIENT ACKNOWLEDGES THAT THE FEE STRUCTURE OF [SYS:CON:Name] HAS BEEN EXPLAINED IN DETAIL AND BY THEIR SIGNATURE HEREBY CONSENTS TO THE TERMS OF CONTRACT BETWEEN THE SOLICITOR AND THE CLIENT.  THE CLIENT WILL BE SENT A COPY OF THE SIGNED AGREEMENT BY POST AND SHALL BE ENTITLED TO TERMINATE THE AGREEMENT WITHIN A PERIOD OF 14 DAYS (COOLING-OFF PERIOD) FROM THE DATE THE SIGNED AGREEMENT IS SENT TO THE CLIENT.  THEREAFTER THE AGREEMENT SHALL BE BINDING.</w:t>
      </w:r>
    </w:p>
    <w:p>
      <w:pPr>
        <w:suppressAutoHyphens/>
        <w:jc w:val="both"/>
        <w:rPr>
          <w:b/>
          <w:bCs/>
          <w:spacing w:val="-3"/>
        </w:rPr>
      </w:pPr>
    </w:p>
    <w:p>
      <w:pPr>
        <w:suppressAutoHyphens/>
        <w:jc w:val="both"/>
        <w:rPr>
          <w:b/>
          <w:bCs/>
          <w:spacing w:val="-3"/>
        </w:rPr>
      </w:pPr>
    </w:p>
    <w:p>
      <w:pPr>
        <w:suppressAutoHyphens/>
        <w:jc w:val="both"/>
        <w:rPr>
          <w:b/>
          <w:bCs/>
          <w:spacing w:val="-3"/>
        </w:rPr>
      </w:pPr>
    </w:p>
    <w:p>
      <w:pPr>
        <w:suppressAutoHyphens/>
        <w:jc w:val="both"/>
        <w:rPr>
          <w:b/>
          <w:bCs/>
          <w:spacing w:val="-3"/>
        </w:rPr>
      </w:pPr>
      <w:r>
        <w:rPr>
          <w:b/>
          <w:bCs/>
          <w:spacing w:val="-3"/>
        </w:rPr>
        <w:t xml:space="preserve">Dated the </w:t>
      </w:r>
      <w:r>
        <w:rPr>
          <w:b/>
          <w:bCs/>
          <w:spacing w:val="-3"/>
        </w:rPr>
        <w:t> </w:t>
      </w:r>
      <w:r>
        <w:rPr>
          <w:b/>
          <w:bCs/>
          <w:spacing w:val="-3"/>
        </w:rPr>
        <w:t xml:space="preserve"> day of </w:t>
      </w:r>
      <w:r>
        <w:rPr>
          <w:b/>
          <w:bCs/>
          <w:spacing w:val="-3"/>
        </w:rPr>
        <w:t> </w:t>
      </w:r>
      <w:r>
        <w:rPr>
          <w:b/>
          <w:bCs/>
          <w:spacing w:val="-3"/>
        </w:rPr>
        <w:t> </w:t>
      </w:r>
      <w:r>
        <w:rPr>
          <w:b/>
          <w:bCs/>
          <w:spacing w:val="-3"/>
        </w:rPr>
        <w:t> </w:t>
      </w:r>
      <w:r>
        <w:rPr>
          <w:b/>
          <w:bCs/>
          <w:spacing w:val="-3"/>
        </w:rPr>
        <w:t> </w:t>
      </w:r>
      <w:r>
        <w:rPr>
          <w:b/>
          <w:bCs/>
          <w:spacing w:val="-3"/>
        </w:rPr>
        <w:t> </w:t>
      </w:r>
      <w:r>
        <w:rPr>
          <w:b/>
          <w:bCs/>
          <w:spacing w:val="-3"/>
        </w:rPr>
        <w:t> </w:t>
      </w:r>
      <w:r>
        <w:rPr>
          <w:b/>
          <w:bCs/>
          <w:spacing w:val="-3"/>
        </w:rPr>
        <w:t> </w:t>
      </w:r>
      <w:r>
        <w:rPr>
          <w:b/>
          <w:bCs/>
          <w:spacing w:val="-3"/>
        </w:rPr>
        <w:t> </w:t>
      </w:r>
      <w:r>
        <w:rPr>
          <w:b/>
          <w:bCs/>
          <w:spacing w:val="-3"/>
        </w:rPr>
        <w:t xml:space="preserve"> [SYS:year(Today())].</w:t>
      </w:r>
    </w:p>
    <w:p>
      <w:pPr>
        <w:suppressAutoHyphens/>
        <w:jc w:val="both"/>
        <w:rPr>
          <w:b/>
          <w:bCs/>
          <w:spacing w:val="-3"/>
        </w:rPr>
      </w:pPr>
    </w:p>
    <w:p>
      <w:pPr>
        <w:suppressAutoHyphens/>
        <w:jc w:val="both"/>
        <w:rPr>
          <w:b/>
          <w:bCs/>
          <w:spacing w:val="-3"/>
        </w:rPr>
      </w:pPr>
    </w:p>
    <w:p>
      <w:pPr>
        <w:suppressAutoHyphens/>
        <w:jc w:val="both"/>
        <w:rPr>
          <w:b/>
          <w:bCs/>
          <w:spacing w:val="-3"/>
        </w:rPr>
      </w:pPr>
    </w:p>
    <w:p>
      <w:pPr>
        <w:suppressAutoHyphens/>
        <w:jc w:val="both"/>
        <w:rPr>
          <w:spacing w:val="-3"/>
        </w:rPr>
      </w:pPr>
      <w:r>
        <w:rPr>
          <w:b/>
          <w:bCs/>
          <w:spacing w:val="-3"/>
        </w:rPr>
        <w:t>SIGNED:</w:t>
      </w:r>
      <w:r>
        <w:rPr>
          <w:b/>
          <w:bCs/>
          <w:spacing w:val="-3"/>
        </w:rPr>
        <w:tab/>
      </w:r>
      <w:r>
        <w:rPr>
          <w:spacing w:val="-3"/>
        </w:rPr>
        <w:t>____________________________________</w:t>
      </w:r>
    </w:p>
    <w:p>
      <w:pPr>
        <w:suppressAutoHyphens/>
        <w:jc w:val="both"/>
        <w:rPr>
          <w:spacing w:val="-3"/>
        </w:rPr>
      </w:pPr>
    </w:p>
    <w:p>
      <w:pPr>
        <w:suppressAutoHyphens/>
        <w:jc w:val="both"/>
        <w:rPr>
          <w:spacing w:val="-3"/>
        </w:rPr>
      </w:pPr>
    </w:p>
    <w:p>
      <w:pPr>
        <w:suppressAutoHyphens/>
        <w:jc w:val="both"/>
        <w:rPr>
          <w:b/>
          <w:spacing w:val="-3"/>
        </w:rPr>
      </w:pPr>
    </w:p>
    <w:sectPr>
      <w:pgSz w:w="12240" w:h="15840"/>
      <w:pgMar w:top="283" w:right="1440" w:bottom="170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91DA6"/>
    <w:multiLevelType w:val="hybridMultilevel"/>
    <w:tmpl w:val="51F6AA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881092"/>
    <w:multiLevelType w:val="hybridMultilevel"/>
    <w:tmpl w:val="E3C6E1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BD5B4A"/>
    <w:multiLevelType w:val="hybridMultilevel"/>
    <w:tmpl w:val="50A4F238"/>
    <w:lvl w:ilvl="0" w:tplc="1A2C8622">
      <w:start w:val="1"/>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3" w15:restartNumberingAfterBreak="0">
    <w:nsid w:val="190472F7"/>
    <w:multiLevelType w:val="hybridMultilevel"/>
    <w:tmpl w:val="583EAD1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BAD0463"/>
    <w:multiLevelType w:val="hybridMultilevel"/>
    <w:tmpl w:val="71B80248"/>
    <w:lvl w:ilvl="0" w:tplc="04090001">
      <w:start w:val="1"/>
      <w:numFmt w:val="bullet"/>
      <w:lvlText w:val=""/>
      <w:lvlJc w:val="left"/>
      <w:pPr>
        <w:tabs>
          <w:tab w:val="num" w:pos="720"/>
        </w:tabs>
        <w:ind w:left="720" w:hanging="360"/>
      </w:pPr>
      <w:rPr>
        <w:rFonts w:ascii="Symbol" w:hAnsi="Symbol" w:hint="default"/>
      </w:rPr>
    </w:lvl>
    <w:lvl w:ilvl="1" w:tplc="9DDA4AB6">
      <w:start w:val="1"/>
      <w:numFmt w:val="lowerLetter"/>
      <w:lvlText w:val="(%2)"/>
      <w:lvlJc w:val="left"/>
      <w:pPr>
        <w:tabs>
          <w:tab w:val="num" w:pos="1800"/>
        </w:tabs>
        <w:ind w:left="1800" w:hanging="72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16334"/>
    <w:multiLevelType w:val="hybridMultilevel"/>
    <w:tmpl w:val="01BCC164"/>
    <w:lvl w:ilvl="0" w:tplc="9DDA4AB6">
      <w:start w:val="1"/>
      <w:numFmt w:val="lowerLetter"/>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08A7BAB"/>
    <w:multiLevelType w:val="hybridMultilevel"/>
    <w:tmpl w:val="4A644804"/>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25642640"/>
    <w:multiLevelType w:val="hybridMultilevel"/>
    <w:tmpl w:val="6C9E5910"/>
    <w:lvl w:ilvl="0" w:tplc="9DDA4AB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283B1AA0"/>
    <w:multiLevelType w:val="hybridMultilevel"/>
    <w:tmpl w:val="334AFD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F656455"/>
    <w:multiLevelType w:val="hybridMultilevel"/>
    <w:tmpl w:val="D22C6D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E0754CC"/>
    <w:multiLevelType w:val="hybridMultilevel"/>
    <w:tmpl w:val="C80292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122081F"/>
    <w:multiLevelType w:val="hybridMultilevel"/>
    <w:tmpl w:val="1152D548"/>
    <w:lvl w:ilvl="0" w:tplc="9DDA4AB6">
      <w:start w:val="1"/>
      <w:numFmt w:val="lowerLetter"/>
      <w:lvlText w:val="(%1)"/>
      <w:lvlJc w:val="left"/>
      <w:pPr>
        <w:tabs>
          <w:tab w:val="num" w:pos="1800"/>
        </w:tabs>
        <w:ind w:left="1800" w:hanging="720"/>
      </w:pPr>
      <w:rPr>
        <w:rFonts w:hint="default"/>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420C0C0E"/>
    <w:multiLevelType w:val="hybridMultilevel"/>
    <w:tmpl w:val="C158E2FA"/>
    <w:lvl w:ilvl="0" w:tplc="9D66D46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0C76B8"/>
    <w:multiLevelType w:val="hybridMultilevel"/>
    <w:tmpl w:val="8CD67A1E"/>
    <w:lvl w:ilvl="0" w:tplc="50CAD988">
      <w:start w:val="1"/>
      <w:numFmt w:val="decimal"/>
      <w:lvlText w:val="%1."/>
      <w:lvlJc w:val="left"/>
      <w:pPr>
        <w:tabs>
          <w:tab w:val="num" w:pos="1080"/>
        </w:tabs>
        <w:ind w:left="1080" w:hanging="720"/>
      </w:pPr>
      <w:rPr>
        <w:rFonts w:hint="default"/>
      </w:rPr>
    </w:lvl>
    <w:lvl w:ilvl="1" w:tplc="578C0FD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9157A1A"/>
    <w:multiLevelType w:val="hybridMultilevel"/>
    <w:tmpl w:val="C5E0995A"/>
    <w:lvl w:ilvl="0" w:tplc="9D66D462">
      <w:start w:val="1"/>
      <w:numFmt w:val="decimal"/>
      <w:lvlText w:val="%1."/>
      <w:lvlJc w:val="left"/>
      <w:pPr>
        <w:tabs>
          <w:tab w:val="num" w:pos="1080"/>
        </w:tabs>
        <w:ind w:left="1080" w:hanging="720"/>
      </w:pPr>
      <w:rPr>
        <w:rFonts w:hint="default"/>
        <w:b w:val="0"/>
      </w:rPr>
    </w:lvl>
    <w:lvl w:ilvl="1" w:tplc="04090001">
      <w:start w:val="1"/>
      <w:numFmt w:val="bullet"/>
      <w:lvlText w:val=""/>
      <w:lvlJc w:val="left"/>
      <w:pPr>
        <w:tabs>
          <w:tab w:val="num" w:pos="1440"/>
        </w:tabs>
        <w:ind w:left="1440" w:hanging="360"/>
      </w:pPr>
      <w:rPr>
        <w:rFonts w:ascii="Symbol" w:hAnsi="Symbol"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8E2FF1"/>
    <w:multiLevelType w:val="hybridMultilevel"/>
    <w:tmpl w:val="EBE08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40337E"/>
    <w:multiLevelType w:val="hybridMultilevel"/>
    <w:tmpl w:val="FDC4139A"/>
    <w:lvl w:ilvl="0" w:tplc="09741C82">
      <w:start w:val="2"/>
      <w:numFmt w:val="lowerLetter"/>
      <w:lvlText w:val="(%1)"/>
      <w:lvlJc w:val="left"/>
      <w:pPr>
        <w:tabs>
          <w:tab w:val="num" w:pos="1440"/>
        </w:tabs>
        <w:ind w:left="1440" w:hanging="360"/>
      </w:pPr>
      <w:rPr>
        <w:rFonts w:hint="default"/>
      </w:r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5E674EDE"/>
    <w:multiLevelType w:val="hybridMultilevel"/>
    <w:tmpl w:val="3B0EF46E"/>
    <w:lvl w:ilvl="0" w:tplc="78B070DC">
      <w:start w:val="7"/>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3310D6A"/>
    <w:multiLevelType w:val="singleLevel"/>
    <w:tmpl w:val="A52AC046"/>
    <w:lvl w:ilvl="0">
      <w:start w:val="3"/>
      <w:numFmt w:val="lowerLetter"/>
      <w:lvlText w:val="(%1)"/>
      <w:lvlJc w:val="left"/>
      <w:pPr>
        <w:tabs>
          <w:tab w:val="num" w:pos="1443"/>
        </w:tabs>
        <w:ind w:left="1443" w:hanging="450"/>
      </w:pPr>
      <w:rPr>
        <w:rFonts w:hint="default"/>
      </w:rPr>
    </w:lvl>
  </w:abstractNum>
  <w:abstractNum w:abstractNumId="19" w15:restartNumberingAfterBreak="0">
    <w:nsid w:val="63917582"/>
    <w:multiLevelType w:val="hybridMultilevel"/>
    <w:tmpl w:val="A71EC0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3C5CE5"/>
    <w:multiLevelType w:val="hybridMultilevel"/>
    <w:tmpl w:val="16C631C6"/>
    <w:lvl w:ilvl="0" w:tplc="04090001">
      <w:start w:val="1"/>
      <w:numFmt w:val="bullet"/>
      <w:lvlText w:val=""/>
      <w:lvlJc w:val="left"/>
      <w:pPr>
        <w:tabs>
          <w:tab w:val="num" w:pos="1980"/>
        </w:tabs>
        <w:ind w:left="1980" w:hanging="360"/>
      </w:pPr>
      <w:rPr>
        <w:rFonts w:ascii="Symbol" w:hAnsi="Symbol"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21" w15:restartNumberingAfterBreak="0">
    <w:nsid w:val="67306F02"/>
    <w:multiLevelType w:val="hybridMultilevel"/>
    <w:tmpl w:val="F86608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E66991"/>
    <w:multiLevelType w:val="singleLevel"/>
    <w:tmpl w:val="53FA35E6"/>
    <w:lvl w:ilvl="0">
      <w:start w:val="2"/>
      <w:numFmt w:val="lowerLetter"/>
      <w:lvlText w:val="(%1)"/>
      <w:lvlJc w:val="left"/>
      <w:pPr>
        <w:tabs>
          <w:tab w:val="num" w:pos="1443"/>
        </w:tabs>
        <w:ind w:left="1443" w:hanging="450"/>
      </w:pPr>
      <w:rPr>
        <w:rFonts w:hint="default"/>
      </w:rPr>
    </w:lvl>
  </w:abstractNum>
  <w:num w:numId="1">
    <w:abstractNumId w:val="12"/>
  </w:num>
  <w:num w:numId="2">
    <w:abstractNumId w:val="14"/>
  </w:num>
  <w:num w:numId="3">
    <w:abstractNumId w:val="0"/>
  </w:num>
  <w:num w:numId="4">
    <w:abstractNumId w:val="10"/>
  </w:num>
  <w:num w:numId="5">
    <w:abstractNumId w:val="20"/>
  </w:num>
  <w:num w:numId="6">
    <w:abstractNumId w:val="16"/>
  </w:num>
  <w:num w:numId="7">
    <w:abstractNumId w:val="6"/>
  </w:num>
  <w:num w:numId="8">
    <w:abstractNumId w:val="15"/>
  </w:num>
  <w:num w:numId="9">
    <w:abstractNumId w:val="1"/>
  </w:num>
  <w:num w:numId="10">
    <w:abstractNumId w:val="11"/>
  </w:num>
  <w:num w:numId="11">
    <w:abstractNumId w:val="4"/>
  </w:num>
  <w:num w:numId="12">
    <w:abstractNumId w:val="19"/>
  </w:num>
  <w:num w:numId="13">
    <w:abstractNumId w:val="8"/>
  </w:num>
  <w:num w:numId="14">
    <w:abstractNumId w:val="5"/>
  </w:num>
  <w:num w:numId="15">
    <w:abstractNumId w:val="21"/>
  </w:num>
  <w:num w:numId="16">
    <w:abstractNumId w:val="7"/>
  </w:num>
  <w:num w:numId="17">
    <w:abstractNumId w:val="9"/>
  </w:num>
  <w:num w:numId="18">
    <w:abstractNumId w:val="13"/>
  </w:num>
  <w:num w:numId="19">
    <w:abstractNumId w:val="18"/>
  </w:num>
  <w:num w:numId="20">
    <w:abstractNumId w:val="22"/>
  </w:num>
  <w:num w:numId="21">
    <w:abstractNumId w:val="2"/>
  </w:num>
  <w:num w:numId="22">
    <w:abstractNumId w:val="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7A73ACA2-5751-4718-BF7E-3A610293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jc w:val="both"/>
      <w:outlineLvl w:val="0"/>
    </w:pPr>
    <w:rPr>
      <w:b/>
      <w:bCs/>
    </w:rPr>
  </w:style>
  <w:style w:type="paragraph" w:styleId="Heading2">
    <w:name w:val="heading 2"/>
    <w:basedOn w:val="Normal"/>
    <w:next w:val="Normal"/>
    <w:qFormat/>
    <w:pPr>
      <w:keepNext/>
      <w:outlineLvl w:val="1"/>
    </w:pPr>
    <w:rPr>
      <w:b/>
      <w:bCs/>
      <w:lang w:val="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szCs w:val="20"/>
      <w:lang w:val="en-GB"/>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ind w:left="1620" w:hanging="540"/>
      <w:jc w:val="both"/>
    </w:pPr>
  </w:style>
  <w:style w:type="paragraph" w:styleId="BodyTextIndent2">
    <w:name w:val="Body Text Indent 2"/>
    <w:basedOn w:val="Normal"/>
    <w:pPr>
      <w:ind w:left="1620"/>
      <w:jc w:val="both"/>
    </w:pPr>
  </w:style>
  <w:style w:type="paragraph" w:styleId="BodyTextIndent3">
    <w:name w:val="Body Text Indent 3"/>
    <w:basedOn w:val="Normal"/>
    <w:pPr>
      <w:ind w:left="1080"/>
      <w:jc w:val="both"/>
    </w:pPr>
  </w:style>
  <w:style w:type="paragraph" w:styleId="Title">
    <w:name w:val="Title"/>
    <w:basedOn w:val="Normal"/>
    <w:qFormat/>
    <w:pPr>
      <w:pBdr>
        <w:top w:val="single" w:sz="4" w:space="1" w:color="auto" w:shadow="1"/>
        <w:left w:val="single" w:sz="4" w:space="4" w:color="auto" w:shadow="1"/>
        <w:bottom w:val="single" w:sz="4" w:space="1" w:color="auto" w:shadow="1"/>
        <w:right w:val="single" w:sz="4" w:space="4" w:color="auto" w:shadow="1"/>
      </w:pBdr>
      <w:jc w:val="center"/>
    </w:pPr>
    <w:rPr>
      <w:b/>
      <w:bCs/>
      <w:i/>
      <w:iCs/>
    </w:rPr>
  </w:style>
  <w:style w:type="paragraph" w:styleId="BodyText">
    <w:name w:val="Body Text"/>
    <w:basedOn w:val="Normal"/>
    <w:pPr>
      <w:jc w:val="both"/>
    </w:pPr>
    <w:rPr>
      <w:szCs w:val="20"/>
      <w:lang w:val="en-GB"/>
    </w:rPr>
  </w:style>
  <w:style w:type="paragraph" w:styleId="BodyText2">
    <w:name w:val="Body Text 2"/>
    <w:basedOn w:val="Normal"/>
    <w:pPr>
      <w:suppressAutoHyphens/>
      <w:jc w:val="both"/>
    </w:pPr>
    <w:rPr>
      <w:b/>
      <w:bCs/>
      <w:spacing w:val="-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dc:creator>
  <cp:keywords/>
  <dc:description/>
  <cp:lastModifiedBy>Art Kavanagh</cp:lastModifiedBy>
  <cp:revision>2</cp:revision>
  <cp:lastPrinted>2010-09-10T15:36:00Z</cp:lastPrinted>
  <dcterms:created xsi:type="dcterms:W3CDTF">2019-03-04T11:29:00Z</dcterms:created>
  <dcterms:modified xsi:type="dcterms:W3CDTF">2019-03-04T11:29:00Z</dcterms:modified>
</cp:coreProperties>
</file>